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56" w:rsidRDefault="00555456">
      <w:pPr>
        <w:pStyle w:val="Textoindependiente"/>
        <w:spacing w:before="5"/>
        <w:rPr>
          <w:rFonts w:ascii="Times New Roman"/>
          <w:sz w:val="19"/>
        </w:rPr>
      </w:pPr>
    </w:p>
    <w:p w:rsidR="00555456" w:rsidRDefault="00555456">
      <w:pPr>
        <w:pStyle w:val="Textoindependiente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3" style="width:526.3pt;height:.75pt;mso-position-horizontal-relative:char;mso-position-vertical-relative:line" coordsize="10526,15">
            <v:rect id="_x0000_s1044" style="position:absolute;width:10526;height:15" fillcolor="black" stroked="f"/>
            <w10:wrap type="none"/>
            <w10:anchorlock/>
          </v:group>
        </w:pict>
      </w:r>
    </w:p>
    <w:p w:rsidR="00555456" w:rsidRDefault="00555456">
      <w:pPr>
        <w:pStyle w:val="Textoindependiente"/>
        <w:rPr>
          <w:rFonts w:ascii="Times New Roman"/>
          <w:sz w:val="20"/>
        </w:rPr>
      </w:pPr>
    </w:p>
    <w:p w:rsidR="00555456" w:rsidRDefault="00555456">
      <w:pPr>
        <w:pStyle w:val="Textoindependiente"/>
        <w:spacing w:before="3"/>
        <w:rPr>
          <w:rFonts w:ascii="Times New Roman"/>
          <w:sz w:val="16"/>
        </w:rPr>
      </w:pPr>
      <w:r w:rsidRPr="00555456">
        <w:pict>
          <v:group id="_x0000_s1040" style="position:absolute;margin-left:190.85pt;margin-top:11.3pt;width:217pt;height:17.65pt;z-index:-15727616;mso-wrap-distance-left:0;mso-wrap-distance-right:0;mso-position-horizontal-relative:page" coordorigin="3817,226" coordsize="4340,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816;top:271;width:4340;height:30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816;top:226;width:4340;height:353" filled="f" stroked="f">
              <v:textbox inset="0,0,0,0">
                <w:txbxContent>
                  <w:p w:rsidR="00555456" w:rsidRDefault="00526749">
                    <w:pPr>
                      <w:spacing w:before="9"/>
                      <w:ind w:left="26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w w:val="95"/>
                        <w:sz w:val="28"/>
                      </w:rPr>
                      <w:t>Centrifugal Gold Concentrator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55456" w:rsidRDefault="00555456">
      <w:pPr>
        <w:pStyle w:val="Textoindependiente"/>
        <w:rPr>
          <w:rFonts w:ascii="Times New Roman"/>
          <w:sz w:val="20"/>
        </w:rPr>
      </w:pPr>
    </w:p>
    <w:p w:rsidR="00555456" w:rsidRDefault="00555456">
      <w:pPr>
        <w:pStyle w:val="Textoindependiente"/>
        <w:rPr>
          <w:rFonts w:ascii="Times New Roman"/>
          <w:sz w:val="20"/>
        </w:rPr>
      </w:pPr>
    </w:p>
    <w:p w:rsidR="00555456" w:rsidRDefault="00555456">
      <w:pPr>
        <w:pStyle w:val="Textoindependiente"/>
        <w:spacing w:before="1"/>
        <w:rPr>
          <w:rFonts w:ascii="Times New Roman"/>
          <w:sz w:val="17"/>
        </w:rPr>
      </w:pPr>
    </w:p>
    <w:p w:rsidR="00555456" w:rsidRDefault="00526749">
      <w:pPr>
        <w:pStyle w:val="Textoindependiente"/>
        <w:spacing w:before="94" w:line="295" w:lineRule="auto"/>
        <w:ind w:left="5214" w:right="153" w:hanging="3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554575</wp:posOffset>
            </wp:positionH>
            <wp:positionV relativeFrom="paragraph">
              <wp:posOffset>73689</wp:posOffset>
            </wp:positionV>
            <wp:extent cx="2946974" cy="3097550"/>
            <wp:effectExtent l="19050" t="0" r="5776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6974" cy="309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Gold centrifugal concentrator is a high efficiency heavy separation equipment, the principle is high speed rotation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enlarge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centrifugal</w:t>
      </w:r>
      <w:r>
        <w:rPr>
          <w:spacing w:val="-12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feed</w:t>
      </w:r>
      <w:r>
        <w:rPr>
          <w:spacing w:val="-10"/>
        </w:rPr>
        <w:t xml:space="preserve"> </w:t>
      </w:r>
      <w:r>
        <w:t>particles, and the tr</w:t>
      </w:r>
      <w:r>
        <w:t>ansverse water jet flush the light particles out of the concentration cone, but the heavy particles can stay because its larger centrifugal force, light out and heavy</w:t>
      </w:r>
      <w:r>
        <w:rPr>
          <w:spacing w:val="-11"/>
        </w:rPr>
        <w:t xml:space="preserve"> </w:t>
      </w:r>
      <w:r>
        <w:t>stay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separation.</w:t>
      </w:r>
      <w:r>
        <w:rPr>
          <w:spacing w:val="-13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 its</w:t>
      </w:r>
      <w:r>
        <w:rPr>
          <w:spacing w:val="-11"/>
        </w:rPr>
        <w:t xml:space="preserve"> </w:t>
      </w:r>
      <w:r>
        <w:t>low</w:t>
      </w:r>
      <w:r>
        <w:rPr>
          <w:spacing w:val="-12"/>
        </w:rPr>
        <w:t xml:space="preserve"> </w:t>
      </w:r>
      <w:r>
        <w:t>weight,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settling</w:t>
      </w:r>
      <w:r>
        <w:rPr>
          <w:spacing w:val="-9"/>
        </w:rPr>
        <w:t xml:space="preserve"> </w:t>
      </w:r>
      <w:r>
        <w:t>speed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particles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4"/>
        </w:rPr>
        <w:t xml:space="preserve">slow, </w:t>
      </w:r>
      <w:r>
        <w:t>which makes it difficult to separate in other heavy separation equipment. When the concentration cone works, it can generate 60 times gravitational acceleration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inner</w:t>
      </w:r>
      <w:r>
        <w:rPr>
          <w:spacing w:val="-17"/>
        </w:rPr>
        <w:t xml:space="preserve"> </w:t>
      </w:r>
      <w:r>
        <w:t>wall.</w:t>
      </w:r>
      <w:r>
        <w:rPr>
          <w:spacing w:val="-16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centrifugal</w:t>
      </w:r>
      <w:r>
        <w:rPr>
          <w:spacing w:val="-16"/>
        </w:rPr>
        <w:t xml:space="preserve"> </w:t>
      </w:r>
      <w:r>
        <w:t>force enlarges to 60 times, the</w:t>
      </w:r>
      <w:r>
        <w:t xml:space="preserve"> centrifugal force difference between heavy particles and light particles will increase </w:t>
      </w:r>
      <w:r>
        <w:rPr>
          <w:spacing w:val="-3"/>
        </w:rPr>
        <w:t xml:space="preserve">exponentially. </w:t>
      </w:r>
      <w:r>
        <w:t>Therefore, gold centrifugal concentrator utilizes it to separate heavy particles and light</w:t>
      </w:r>
      <w:r>
        <w:rPr>
          <w:spacing w:val="-31"/>
        </w:rPr>
        <w:t xml:space="preserve"> </w:t>
      </w:r>
      <w:r>
        <w:t>particles.</w:t>
      </w:r>
    </w:p>
    <w:p w:rsidR="00555456" w:rsidRDefault="00555456">
      <w:pPr>
        <w:pStyle w:val="Textoindependiente"/>
        <w:spacing w:before="3"/>
        <w:rPr>
          <w:sz w:val="20"/>
        </w:rPr>
      </w:pPr>
    </w:p>
    <w:p w:rsidR="00555456" w:rsidRDefault="00526749">
      <w:pPr>
        <w:pStyle w:val="Textoindependiente"/>
        <w:spacing w:before="94" w:line="295" w:lineRule="auto"/>
        <w:ind w:left="140" w:right="154"/>
        <w:jc w:val="both"/>
      </w:pPr>
      <w:r>
        <w:t>Gold centrifugal concentrator is widely used in va</w:t>
      </w:r>
      <w:r>
        <w:t>rious types of gold mines, it has an outstanding effect on the</w:t>
      </w:r>
      <w:r>
        <w:rPr>
          <w:spacing w:val="-10"/>
        </w:rPr>
        <w:t xml:space="preserve"> </w:t>
      </w:r>
      <w:r>
        <w:t>free</w:t>
      </w:r>
      <w:r>
        <w:rPr>
          <w:spacing w:val="-12"/>
        </w:rPr>
        <w:t xml:space="preserve"> </w:t>
      </w:r>
      <w:r>
        <w:t>gold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particle</w:t>
      </w:r>
      <w:r>
        <w:rPr>
          <w:spacing w:val="-6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ranges,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alluvial</w:t>
      </w:r>
      <w:r>
        <w:rPr>
          <w:spacing w:val="-7"/>
        </w:rPr>
        <w:t xml:space="preserve"> </w:t>
      </w:r>
      <w:r>
        <w:t>gold</w:t>
      </w:r>
      <w:r>
        <w:rPr>
          <w:spacing w:val="-7"/>
        </w:rPr>
        <w:t xml:space="preserve"> </w:t>
      </w:r>
      <w:r>
        <w:t>ore,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 in</w:t>
      </w:r>
      <w:r>
        <w:rPr>
          <w:spacing w:val="-6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rock</w:t>
      </w:r>
      <w:r>
        <w:rPr>
          <w:spacing w:val="-8"/>
        </w:rPr>
        <w:t xml:space="preserve"> </w:t>
      </w:r>
      <w:r>
        <w:t>gold</w:t>
      </w:r>
      <w:r>
        <w:rPr>
          <w:spacing w:val="-6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gold</w:t>
      </w:r>
      <w:r>
        <w:rPr>
          <w:spacing w:val="-9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equipment,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recover</w:t>
      </w:r>
      <w:r>
        <w:rPr>
          <w:spacing w:val="-7"/>
        </w:rPr>
        <w:t xml:space="preserve"> </w:t>
      </w:r>
      <w:r>
        <w:t>gold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tailing</w:t>
      </w:r>
      <w:r>
        <w:rPr>
          <w:spacing w:val="-4"/>
        </w:rPr>
        <w:t xml:space="preserve"> </w:t>
      </w:r>
      <w:r>
        <w:t>as flour</w:t>
      </w:r>
      <w:r>
        <w:rPr>
          <w:spacing w:val="-9"/>
        </w:rPr>
        <w:t xml:space="preserve"> </w:t>
      </w:r>
      <w:r>
        <w:t>gold</w:t>
      </w:r>
      <w:r>
        <w:rPr>
          <w:spacing w:val="-9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equipment.</w:t>
      </w:r>
      <w:r>
        <w:rPr>
          <w:spacing w:val="-1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placer</w:t>
      </w:r>
      <w:r>
        <w:rPr>
          <w:spacing w:val="-8"/>
        </w:rPr>
        <w:t xml:space="preserve"> </w:t>
      </w:r>
      <w:r>
        <w:t>gold</w:t>
      </w:r>
      <w:r>
        <w:rPr>
          <w:spacing w:val="-6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99%,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 concentrating</w:t>
      </w:r>
      <w:r>
        <w:rPr>
          <w:spacing w:val="-14"/>
        </w:rPr>
        <w:t xml:space="preserve"> </w:t>
      </w:r>
      <w:r>
        <w:t>ratio</w:t>
      </w:r>
      <w:r>
        <w:rPr>
          <w:spacing w:val="-14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reach</w:t>
      </w:r>
      <w:r>
        <w:rPr>
          <w:spacing w:val="-14"/>
        </w:rPr>
        <w:t xml:space="preserve"> </w:t>
      </w:r>
      <w:r>
        <w:t>1,000</w:t>
      </w:r>
      <w:r>
        <w:rPr>
          <w:spacing w:val="-16"/>
        </w:rPr>
        <w:t xml:space="preserve"> </w:t>
      </w:r>
      <w:r>
        <w:t>times.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recovery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natural</w:t>
      </w:r>
      <w:r>
        <w:rPr>
          <w:spacing w:val="-17"/>
        </w:rPr>
        <w:t xml:space="preserve"> </w:t>
      </w:r>
      <w:r>
        <w:t>gold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rock</w:t>
      </w:r>
      <w:r>
        <w:rPr>
          <w:spacing w:val="-16"/>
        </w:rPr>
        <w:t xml:space="preserve"> </w:t>
      </w:r>
      <w:r>
        <w:t>gold</w:t>
      </w:r>
      <w:r>
        <w:rPr>
          <w:spacing w:val="-19"/>
        </w:rPr>
        <w:t xml:space="preserve"> </w:t>
      </w:r>
      <w:r>
        <w:t>mines,</w:t>
      </w:r>
      <w:r>
        <w:rPr>
          <w:spacing w:val="-15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feeding size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0.074mm,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gold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98%,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0.04mm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reach 97%.</w:t>
      </w:r>
    </w:p>
    <w:p w:rsidR="00555456" w:rsidRDefault="00555456">
      <w:pPr>
        <w:pStyle w:val="Textoindependiente"/>
        <w:spacing w:before="9"/>
        <w:rPr>
          <w:sz w:val="23"/>
        </w:rPr>
      </w:pPr>
      <w:r w:rsidRPr="00555456">
        <w:pict>
          <v:group id="_x0000_s1037" style="position:absolute;margin-left:36.35pt;margin-top:15.65pt;width:200.65pt;height:13.4pt;z-index:-15726592;mso-wrap-distance-left:0;mso-wrap-distance-right:0;mso-position-horizontal-relative:page" coordorigin="727,313" coordsize="4013,268">
            <v:shape id="_x0000_s1039" type="#_x0000_t75" style="position:absolute;left:726;top:345;width:4013;height:235">
              <v:imagedata r:id="rId9" o:title=""/>
            </v:shape>
            <v:shape id="_x0000_s1038" type="#_x0000_t202" style="position:absolute;left:726;top:312;width:4013;height:268" filled="f" stroked="f">
              <v:textbox inset="0,0,0,0">
                <w:txbxContent>
                  <w:p w:rsidR="00555456" w:rsidRDefault="00526749">
                    <w:pPr>
                      <w:spacing w:line="247" w:lineRule="exact"/>
                      <w:ind w:left="-7"/>
                      <w:rPr>
                        <w:b/>
                      </w:rPr>
                    </w:pPr>
                    <w:r>
                      <w:rPr>
                        <w:b/>
                      </w:rPr>
                      <w:t>Centrifugal gold concentrator diagram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55456" w:rsidRDefault="00CB6FFA">
      <w:pPr>
        <w:pStyle w:val="Textoindependiente"/>
        <w:spacing w:before="9"/>
        <w:rPr>
          <w:sz w:val="13"/>
        </w:rPr>
      </w:pPr>
      <w:r>
        <w:rPr>
          <w:noProof/>
          <w:sz w:val="13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2098675</wp:posOffset>
            </wp:positionH>
            <wp:positionV relativeFrom="paragraph">
              <wp:posOffset>339090</wp:posOffset>
            </wp:positionV>
            <wp:extent cx="3274060" cy="2457450"/>
            <wp:effectExtent l="19050" t="0" r="254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456" w:rsidRDefault="00555456">
      <w:pPr>
        <w:rPr>
          <w:sz w:val="13"/>
        </w:rPr>
        <w:sectPr w:rsidR="00555456">
          <w:headerReference w:type="default" r:id="rId11"/>
          <w:type w:val="continuous"/>
          <w:pgSz w:w="11910" w:h="16840"/>
          <w:pgMar w:top="1880" w:right="560" w:bottom="280" w:left="580" w:header="811" w:footer="720" w:gutter="0"/>
          <w:cols w:space="720"/>
        </w:sectPr>
      </w:pPr>
    </w:p>
    <w:p w:rsidR="00555456" w:rsidRDefault="00526749">
      <w:pPr>
        <w:pStyle w:val="Textoindependiente"/>
        <w:spacing w:before="5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940279</wp:posOffset>
            </wp:positionH>
            <wp:positionV relativeFrom="page">
              <wp:posOffset>5753051</wp:posOffset>
            </wp:positionV>
            <wp:extent cx="2349751" cy="144589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751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7888" behindDoc="1" locked="0" layoutInCell="1" allowOverlap="1">
            <wp:simplePos x="0" y="0"/>
            <wp:positionH relativeFrom="page">
              <wp:posOffset>4748737</wp:posOffset>
            </wp:positionH>
            <wp:positionV relativeFrom="page">
              <wp:posOffset>5753051</wp:posOffset>
            </wp:positionV>
            <wp:extent cx="1374214" cy="14458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214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8400" behindDoc="1" locked="0" layoutInCell="1" allowOverlap="1">
            <wp:simplePos x="0" y="0"/>
            <wp:positionH relativeFrom="page">
              <wp:posOffset>841164</wp:posOffset>
            </wp:positionH>
            <wp:positionV relativeFrom="page">
              <wp:posOffset>9121091</wp:posOffset>
            </wp:positionV>
            <wp:extent cx="2561598" cy="14458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8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8912" behindDoc="1" locked="0" layoutInCell="1" allowOverlap="1">
            <wp:simplePos x="0" y="0"/>
            <wp:positionH relativeFrom="page">
              <wp:posOffset>4355444</wp:posOffset>
            </wp:positionH>
            <wp:positionV relativeFrom="page">
              <wp:posOffset>9121091</wp:posOffset>
            </wp:positionV>
            <wp:extent cx="2165447" cy="144589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7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456" w:rsidRDefault="00555456">
      <w:pPr>
        <w:spacing w:before="94"/>
        <w:ind w:left="140"/>
        <w:rPr>
          <w:b/>
        </w:rPr>
      </w:pPr>
      <w:r w:rsidRPr="00555456">
        <w:pict>
          <v:group id="_x0000_s1034" style="position:absolute;left:0;text-align:left;margin-left:28.8pt;margin-top:.7pt;width:532.1pt;height:24.95pt;z-index:-15919616;mso-position-horizontal-relative:page" coordorigin="576,14" coordsize="10642,499">
            <v:rect id="_x0000_s1036" style="position:absolute;left:691;top:57;width:10526;height:15" fillcolor="black" stroked="f"/>
            <v:shape id="_x0000_s1035" type="#_x0000_t75" style="position:absolute;left:576;top:14;width:3102;height:499">
              <v:imagedata r:id="rId16" o:title=""/>
            </v:shape>
            <w10:wrap anchorx="page"/>
          </v:group>
        </w:pict>
      </w:r>
      <w:r w:rsidR="00526749">
        <w:rPr>
          <w:b/>
        </w:rPr>
        <w:t>Advantages and features</w:t>
      </w:r>
    </w:p>
    <w:p w:rsidR="00555456" w:rsidRDefault="00526749">
      <w:pPr>
        <w:pStyle w:val="Prrafodelista"/>
        <w:numPr>
          <w:ilvl w:val="0"/>
          <w:numId w:val="1"/>
        </w:numPr>
        <w:tabs>
          <w:tab w:val="left" w:pos="387"/>
        </w:tabs>
        <w:spacing w:before="71"/>
      </w:pPr>
      <w:r>
        <w:t>High enrichment ratio and high</w:t>
      </w:r>
      <w:r>
        <w:rPr>
          <w:spacing w:val="-4"/>
        </w:rPr>
        <w:t xml:space="preserve"> </w:t>
      </w:r>
      <w:r>
        <w:t>recovery;</w:t>
      </w:r>
    </w:p>
    <w:p w:rsidR="00555456" w:rsidRDefault="00526749">
      <w:pPr>
        <w:pStyle w:val="Prrafodelista"/>
        <w:numPr>
          <w:ilvl w:val="0"/>
          <w:numId w:val="1"/>
        </w:numPr>
        <w:tabs>
          <w:tab w:val="left" w:pos="387"/>
        </w:tabs>
      </w:pPr>
      <w:r>
        <w:t>Large capacity and high</w:t>
      </w:r>
      <w:r>
        <w:rPr>
          <w:spacing w:val="-5"/>
        </w:rPr>
        <w:t xml:space="preserve"> </w:t>
      </w:r>
      <w:r>
        <w:t>efficiency;</w:t>
      </w:r>
    </w:p>
    <w:p w:rsidR="00555456" w:rsidRDefault="00526749">
      <w:pPr>
        <w:pStyle w:val="Prrafodelista"/>
        <w:numPr>
          <w:ilvl w:val="0"/>
          <w:numId w:val="1"/>
        </w:numPr>
        <w:tabs>
          <w:tab w:val="left" w:pos="376"/>
        </w:tabs>
        <w:ind w:left="375" w:hanging="236"/>
      </w:pPr>
      <w:r>
        <w:t>Automatic concentrate flushing, save</w:t>
      </w:r>
      <w:r>
        <w:rPr>
          <w:spacing w:val="-5"/>
        </w:rPr>
        <w:t xml:space="preserve"> </w:t>
      </w:r>
      <w:r>
        <w:t>manpower;</w:t>
      </w:r>
    </w:p>
    <w:p w:rsidR="00555456" w:rsidRDefault="00526749">
      <w:pPr>
        <w:pStyle w:val="Prrafodelista"/>
        <w:numPr>
          <w:ilvl w:val="0"/>
          <w:numId w:val="1"/>
        </w:numPr>
        <w:tabs>
          <w:tab w:val="left" w:pos="387"/>
        </w:tabs>
      </w:pPr>
      <w:r>
        <w:t>Stable and reliable running and stable separation</w:t>
      </w:r>
      <w:r>
        <w:rPr>
          <w:spacing w:val="-7"/>
        </w:rPr>
        <w:t xml:space="preserve"> </w:t>
      </w:r>
      <w:r>
        <w:t>index;</w:t>
      </w:r>
    </w:p>
    <w:p w:rsidR="00555456" w:rsidRDefault="00526749">
      <w:pPr>
        <w:pStyle w:val="Prrafodelista"/>
        <w:numPr>
          <w:ilvl w:val="0"/>
          <w:numId w:val="1"/>
        </w:numPr>
        <w:tabs>
          <w:tab w:val="left" w:pos="387"/>
        </w:tabs>
      </w:pPr>
      <w:r>
        <w:t>No any chemical agents required, environmentally</w:t>
      </w:r>
      <w:r>
        <w:rPr>
          <w:spacing w:val="-12"/>
        </w:rPr>
        <w:t xml:space="preserve"> </w:t>
      </w:r>
      <w:r>
        <w:t>friendly;</w:t>
      </w:r>
    </w:p>
    <w:p w:rsidR="00555456" w:rsidRDefault="00526749">
      <w:pPr>
        <w:pStyle w:val="Prrafodelista"/>
        <w:numPr>
          <w:ilvl w:val="0"/>
          <w:numId w:val="1"/>
        </w:numPr>
        <w:tabs>
          <w:tab w:val="left" w:pos="387"/>
        </w:tabs>
      </w:pPr>
      <w:r>
        <w:t>Less water and low power</w:t>
      </w:r>
      <w:r>
        <w:rPr>
          <w:spacing w:val="-5"/>
        </w:rPr>
        <w:t xml:space="preserve"> </w:t>
      </w:r>
      <w:r>
        <w:t>consumption;</w:t>
      </w:r>
    </w:p>
    <w:p w:rsidR="00555456" w:rsidRDefault="00526749">
      <w:pPr>
        <w:pStyle w:val="Prrafodelista"/>
        <w:numPr>
          <w:ilvl w:val="0"/>
          <w:numId w:val="1"/>
        </w:numPr>
        <w:tabs>
          <w:tab w:val="left" w:pos="387"/>
        </w:tabs>
      </w:pPr>
      <w:r>
        <w:t>Low production cost, long replacement cycle of wearing parts, simple</w:t>
      </w:r>
      <w:r>
        <w:rPr>
          <w:spacing w:val="-11"/>
        </w:rPr>
        <w:t xml:space="preserve"> </w:t>
      </w:r>
      <w:r>
        <w:t>maintenance;</w:t>
      </w:r>
    </w:p>
    <w:p w:rsidR="00555456" w:rsidRDefault="00526749">
      <w:pPr>
        <w:pStyle w:val="Prrafodelista"/>
        <w:numPr>
          <w:ilvl w:val="0"/>
          <w:numId w:val="1"/>
        </w:numPr>
        <w:tabs>
          <w:tab w:val="left" w:pos="387"/>
        </w:tabs>
      </w:pPr>
      <w:r>
        <w:t>Compact design, small floor area, easy to integrate into the existing separating</w:t>
      </w:r>
      <w:r>
        <w:rPr>
          <w:spacing w:val="-21"/>
        </w:rPr>
        <w:t xml:space="preserve"> </w:t>
      </w:r>
      <w:r>
        <w:t>process.</w:t>
      </w:r>
    </w:p>
    <w:p w:rsidR="00555456" w:rsidRDefault="00555456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4990"/>
        <w:gridCol w:w="5401"/>
      </w:tblGrid>
      <w:tr w:rsidR="00555456">
        <w:trPr>
          <w:trHeight w:val="3918"/>
        </w:trPr>
        <w:tc>
          <w:tcPr>
            <w:tcW w:w="4990" w:type="dxa"/>
          </w:tcPr>
          <w:p w:rsidR="00555456" w:rsidRDefault="00526749">
            <w:pPr>
              <w:pStyle w:val="TableParagraph"/>
              <w:spacing w:before="0"/>
              <w:ind w:left="667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77924" cy="2406118"/>
                  <wp:effectExtent l="19050" t="0" r="8076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24" cy="240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:rsidR="00555456" w:rsidRDefault="00526749">
            <w:pPr>
              <w:pStyle w:val="TableParagraph"/>
              <w:spacing w:before="0"/>
              <w:ind w:left="90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77924" cy="2430463"/>
                  <wp:effectExtent l="19050" t="0" r="8076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24" cy="243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456">
        <w:trPr>
          <w:trHeight w:val="1171"/>
        </w:trPr>
        <w:tc>
          <w:tcPr>
            <w:tcW w:w="4990" w:type="dxa"/>
          </w:tcPr>
          <w:p w:rsidR="00555456" w:rsidRDefault="00526749">
            <w:pPr>
              <w:pStyle w:val="TableParagraph"/>
              <w:spacing w:before="69"/>
              <w:ind w:left="179" w:right="207"/>
              <w:rPr>
                <w:b/>
              </w:rPr>
            </w:pPr>
            <w:r>
              <w:rPr>
                <w:b/>
              </w:rPr>
              <w:t>Stainless Steel Concentrating Cone</w:t>
            </w:r>
          </w:p>
          <w:p w:rsidR="00555456" w:rsidRDefault="00526749">
            <w:pPr>
              <w:pStyle w:val="TableParagraph"/>
              <w:spacing w:before="71" w:line="295" w:lineRule="auto"/>
              <w:ind w:left="179" w:right="210"/>
            </w:pPr>
            <w:r>
              <w:t>Wear resistance, rust-proof, polyurethane (PU) lining</w:t>
            </w:r>
          </w:p>
        </w:tc>
        <w:tc>
          <w:tcPr>
            <w:tcW w:w="5401" w:type="dxa"/>
          </w:tcPr>
          <w:p w:rsidR="00555456" w:rsidRDefault="00526749">
            <w:pPr>
              <w:pStyle w:val="TableParagraph"/>
              <w:spacing w:before="69"/>
              <w:ind w:left="215" w:right="182"/>
              <w:rPr>
                <w:b/>
              </w:rPr>
            </w:pPr>
            <w:r>
              <w:rPr>
                <w:b/>
              </w:rPr>
              <w:t>High Quality Bearing</w:t>
            </w:r>
          </w:p>
          <w:p w:rsidR="00555456" w:rsidRDefault="00526749">
            <w:pPr>
              <w:pStyle w:val="TableParagraph"/>
              <w:spacing w:before="71" w:line="295" w:lineRule="auto"/>
              <w:ind w:left="216" w:right="179"/>
            </w:pPr>
            <w:r>
              <w:t>Stable running, small vibration, low friction, durable and reliable</w:t>
            </w:r>
          </w:p>
        </w:tc>
      </w:tr>
      <w:tr w:rsidR="00555456">
        <w:trPr>
          <w:trHeight w:val="4132"/>
        </w:trPr>
        <w:tc>
          <w:tcPr>
            <w:tcW w:w="4990" w:type="dxa"/>
          </w:tcPr>
          <w:p w:rsidR="00555456" w:rsidRDefault="00555456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555456" w:rsidRDefault="00526749">
            <w:pPr>
              <w:pStyle w:val="TableParagraph"/>
              <w:spacing w:before="0"/>
              <w:ind w:left="667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57106" cy="2436876"/>
                  <wp:effectExtent l="19050" t="0" r="0" b="0"/>
                  <wp:docPr id="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06" cy="243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:rsidR="00555456" w:rsidRDefault="00555456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555456" w:rsidRDefault="00526749">
            <w:pPr>
              <w:pStyle w:val="TableParagraph"/>
              <w:spacing w:before="0"/>
              <w:ind w:left="90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77924" cy="2429113"/>
                  <wp:effectExtent l="19050" t="0" r="8076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24" cy="242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456">
        <w:trPr>
          <w:trHeight w:val="1583"/>
        </w:trPr>
        <w:tc>
          <w:tcPr>
            <w:tcW w:w="4990" w:type="dxa"/>
          </w:tcPr>
          <w:p w:rsidR="00555456" w:rsidRDefault="00526749">
            <w:pPr>
              <w:pStyle w:val="TableParagraph"/>
              <w:spacing w:before="70" w:line="300" w:lineRule="auto"/>
              <w:ind w:left="179" w:right="207"/>
            </w:pPr>
            <w:r>
              <w:rPr>
                <w:b/>
              </w:rPr>
              <w:t xml:space="preserve">High Quality Variable Frequency Motor </w:t>
            </w:r>
            <w:r>
              <w:t>Adjustable motor speed, equipped with an independent electric control cabinet, can automatically switch to the cleaning mode</w:t>
            </w:r>
          </w:p>
        </w:tc>
        <w:tc>
          <w:tcPr>
            <w:tcW w:w="5401" w:type="dxa"/>
          </w:tcPr>
          <w:p w:rsidR="00555456" w:rsidRDefault="00526749">
            <w:pPr>
              <w:pStyle w:val="TableParagraph"/>
              <w:spacing w:before="70"/>
              <w:ind w:left="216" w:right="179"/>
              <w:rPr>
                <w:b/>
              </w:rPr>
            </w:pPr>
            <w:r>
              <w:rPr>
                <w:b/>
              </w:rPr>
              <w:t>Water Pressure Gauge and Filter</w:t>
            </w:r>
          </w:p>
          <w:p w:rsidR="00555456" w:rsidRDefault="00526749">
            <w:pPr>
              <w:pStyle w:val="TableParagraph"/>
              <w:spacing w:before="14" w:line="310" w:lineRule="atLeast"/>
              <w:ind w:left="216" w:right="182"/>
            </w:pPr>
            <w:r>
              <w:t>Timely adjust the water pressure, timely control the separation effect. The filter prevents the sewage from blocking the water hole and adopts the washable filter element</w:t>
            </w:r>
          </w:p>
        </w:tc>
      </w:tr>
    </w:tbl>
    <w:p w:rsidR="00555456" w:rsidRDefault="00555456">
      <w:pPr>
        <w:spacing w:line="310" w:lineRule="atLeast"/>
        <w:sectPr w:rsidR="00555456">
          <w:pgSz w:w="11910" w:h="16840"/>
          <w:pgMar w:top="1880" w:right="560" w:bottom="280" w:left="580" w:header="811" w:footer="0" w:gutter="0"/>
          <w:cols w:space="720"/>
        </w:sectPr>
      </w:pPr>
    </w:p>
    <w:p w:rsidR="00555456" w:rsidRDefault="00555456">
      <w:pPr>
        <w:pStyle w:val="Textoindependiente"/>
        <w:spacing w:before="5"/>
        <w:rPr>
          <w:sz w:val="19"/>
        </w:rPr>
      </w:pPr>
    </w:p>
    <w:p w:rsidR="00555456" w:rsidRDefault="00555456">
      <w:pPr>
        <w:pStyle w:val="Textoindependiente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26.3pt;height:.75pt;mso-position-horizontal-relative:char;mso-position-vertical-relative:line" coordsize="10526,15">
            <v:rect id="_x0000_s1033" style="position:absolute;width:10526;height:15" fillcolor="black" stroked="f"/>
            <w10:wrap type="none"/>
            <w10:anchorlock/>
          </v:group>
        </w:pict>
      </w:r>
    </w:p>
    <w:p w:rsidR="00555456" w:rsidRDefault="00555456">
      <w:pPr>
        <w:pStyle w:val="Textoindependiente"/>
        <w:spacing w:before="8"/>
        <w:rPr>
          <w:sz w:val="25"/>
        </w:rPr>
      </w:pPr>
      <w:r w:rsidRPr="00555456">
        <w:pict>
          <v:group id="_x0000_s1029" style="position:absolute;margin-left:36.35pt;margin-top:16.75pt;width:141.6pt;height:12.35pt;z-index:-15721472;mso-wrap-distance-left:0;mso-wrap-distance-right:0;mso-position-horizontal-relative:page" coordorigin="727,335" coordsize="2832,247">
            <v:shape id="_x0000_s1031" type="#_x0000_t75" style="position:absolute;left:726;top:369;width:2832;height:193">
              <v:imagedata r:id="rId21" o:title=""/>
            </v:shape>
            <v:shape id="_x0000_s1030" type="#_x0000_t202" style="position:absolute;left:726;top:334;width:2832;height:247" filled="f" stroked="f">
              <v:textbox inset="0,0,0,0">
                <w:txbxContent>
                  <w:p w:rsidR="00555456" w:rsidRDefault="00526749">
                    <w:pPr>
                      <w:spacing w:line="247" w:lineRule="exact"/>
                      <w:ind w:left="-7"/>
                      <w:rPr>
                        <w:b/>
                      </w:rPr>
                    </w:pPr>
                    <w:r>
                      <w:rPr>
                        <w:b/>
                      </w:rPr>
                      <w:t>Main Technical Parameters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4"/>
        <w:gridCol w:w="1453"/>
        <w:gridCol w:w="1644"/>
        <w:gridCol w:w="1786"/>
        <w:gridCol w:w="1750"/>
        <w:gridCol w:w="1752"/>
      </w:tblGrid>
      <w:tr w:rsidR="00555456">
        <w:trPr>
          <w:trHeight w:val="395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35"/>
              <w:ind w:left="712" w:right="704"/>
              <w:rPr>
                <w:b/>
                <w:sz w:val="21"/>
              </w:rPr>
            </w:pPr>
            <w:r>
              <w:rPr>
                <w:b/>
                <w:sz w:val="21"/>
              </w:rPr>
              <w:t>Model</w:t>
            </w:r>
          </w:p>
        </w:tc>
        <w:tc>
          <w:tcPr>
            <w:tcW w:w="1453" w:type="dxa"/>
            <w:shd w:val="clear" w:color="auto" w:fill="8EAADB"/>
          </w:tcPr>
          <w:p w:rsidR="00555456" w:rsidRDefault="00526749">
            <w:pPr>
              <w:pStyle w:val="TableParagraph"/>
              <w:spacing w:before="35"/>
              <w:ind w:right="78"/>
              <w:rPr>
                <w:b/>
                <w:sz w:val="21"/>
              </w:rPr>
            </w:pPr>
            <w:r>
              <w:rPr>
                <w:b/>
                <w:sz w:val="21"/>
              </w:rPr>
              <w:t>STLB20</w:t>
            </w:r>
          </w:p>
        </w:tc>
        <w:tc>
          <w:tcPr>
            <w:tcW w:w="1644" w:type="dxa"/>
            <w:shd w:val="clear" w:color="auto" w:fill="8EAADB"/>
          </w:tcPr>
          <w:p w:rsidR="00555456" w:rsidRDefault="00526749">
            <w:pPr>
              <w:pStyle w:val="TableParagraph"/>
              <w:spacing w:before="35"/>
              <w:ind w:left="70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STLB30</w:t>
            </w:r>
          </w:p>
        </w:tc>
        <w:tc>
          <w:tcPr>
            <w:tcW w:w="1786" w:type="dxa"/>
            <w:shd w:val="clear" w:color="auto" w:fill="8EAADB"/>
          </w:tcPr>
          <w:p w:rsidR="00555456" w:rsidRDefault="00526749">
            <w:pPr>
              <w:pStyle w:val="TableParagraph"/>
              <w:spacing w:before="35"/>
              <w:ind w:right="75"/>
              <w:rPr>
                <w:b/>
                <w:sz w:val="21"/>
              </w:rPr>
            </w:pPr>
            <w:r>
              <w:rPr>
                <w:b/>
                <w:sz w:val="21"/>
              </w:rPr>
              <w:t>STLB60</w:t>
            </w:r>
          </w:p>
        </w:tc>
        <w:tc>
          <w:tcPr>
            <w:tcW w:w="1750" w:type="dxa"/>
            <w:shd w:val="clear" w:color="auto" w:fill="8EAADB"/>
          </w:tcPr>
          <w:p w:rsidR="00555456" w:rsidRDefault="00526749">
            <w:pPr>
              <w:pStyle w:val="TableParagraph"/>
              <w:spacing w:before="35"/>
              <w:ind w:left="86" w:right="74"/>
              <w:rPr>
                <w:b/>
                <w:sz w:val="21"/>
              </w:rPr>
            </w:pPr>
            <w:r>
              <w:rPr>
                <w:b/>
                <w:sz w:val="21"/>
              </w:rPr>
              <w:t>STLB80</w:t>
            </w:r>
          </w:p>
        </w:tc>
        <w:tc>
          <w:tcPr>
            <w:tcW w:w="1752" w:type="dxa"/>
            <w:shd w:val="clear" w:color="auto" w:fill="8EAADB"/>
          </w:tcPr>
          <w:p w:rsidR="00555456" w:rsidRDefault="00526749">
            <w:pPr>
              <w:pStyle w:val="TableParagraph"/>
              <w:spacing w:before="35"/>
              <w:ind w:left="86" w:right="76"/>
              <w:rPr>
                <w:b/>
                <w:sz w:val="21"/>
              </w:rPr>
            </w:pPr>
            <w:r>
              <w:rPr>
                <w:b/>
                <w:sz w:val="21"/>
              </w:rPr>
              <w:t>STLB100</w:t>
            </w:r>
          </w:p>
        </w:tc>
      </w:tr>
      <w:tr w:rsidR="00555456">
        <w:trPr>
          <w:trHeight w:val="417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Capacity (T/h)</w:t>
            </w:r>
          </w:p>
        </w:tc>
        <w:tc>
          <w:tcPr>
            <w:tcW w:w="1453" w:type="dxa"/>
          </w:tcPr>
          <w:p w:rsidR="00555456" w:rsidRDefault="00526749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0-0.6</w:t>
            </w:r>
          </w:p>
        </w:tc>
        <w:tc>
          <w:tcPr>
            <w:tcW w:w="1644" w:type="dxa"/>
          </w:tcPr>
          <w:p w:rsidR="00555456" w:rsidRDefault="00526749">
            <w:pPr>
              <w:pStyle w:val="TableParagraph"/>
              <w:ind w:left="70" w:right="64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786" w:type="dxa"/>
          </w:tcPr>
          <w:p w:rsidR="00555456" w:rsidRDefault="00526749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8-12</w:t>
            </w:r>
          </w:p>
        </w:tc>
        <w:tc>
          <w:tcPr>
            <w:tcW w:w="1750" w:type="dxa"/>
          </w:tcPr>
          <w:p w:rsidR="00555456" w:rsidRDefault="00526749">
            <w:pPr>
              <w:pStyle w:val="TableParagraph"/>
              <w:ind w:left="84" w:right="79"/>
              <w:rPr>
                <w:sz w:val="20"/>
              </w:rPr>
            </w:pPr>
            <w:r>
              <w:rPr>
                <w:sz w:val="20"/>
              </w:rPr>
              <w:t>40-45</w:t>
            </w:r>
          </w:p>
        </w:tc>
        <w:tc>
          <w:tcPr>
            <w:tcW w:w="1752" w:type="dxa"/>
          </w:tcPr>
          <w:p w:rsidR="00555456" w:rsidRDefault="00526749">
            <w:pPr>
              <w:pStyle w:val="TableParagraph"/>
              <w:spacing w:before="40"/>
              <w:ind w:left="86" w:right="80"/>
              <w:rPr>
                <w:sz w:val="20"/>
              </w:rPr>
            </w:pPr>
            <w:r>
              <w:rPr>
                <w:sz w:val="20"/>
              </w:rPr>
              <w:t>80-120</w:t>
            </w:r>
          </w:p>
        </w:tc>
      </w:tr>
      <w:tr w:rsidR="00555456">
        <w:trPr>
          <w:trHeight w:val="625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Fluidization Water</w:t>
            </w:r>
          </w:p>
          <w:p w:rsidR="00555456" w:rsidRDefault="00526749">
            <w:pPr>
              <w:pStyle w:val="TableParagraph"/>
              <w:spacing w:before="8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Required (m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/h)</w:t>
            </w:r>
          </w:p>
        </w:tc>
        <w:tc>
          <w:tcPr>
            <w:tcW w:w="1453" w:type="dxa"/>
          </w:tcPr>
          <w:p w:rsidR="00555456" w:rsidRDefault="00555456">
            <w:pPr>
              <w:pStyle w:val="TableParagraph"/>
              <w:spacing w:before="3"/>
              <w:ind w:left="0"/>
              <w:jc w:val="left"/>
              <w:rPr>
                <w:sz w:val="17"/>
              </w:rPr>
            </w:pPr>
          </w:p>
          <w:p w:rsidR="00555456" w:rsidRDefault="00526749">
            <w:pPr>
              <w:pStyle w:val="TableParagraph"/>
              <w:spacing w:before="0"/>
              <w:ind w:right="79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644" w:type="dxa"/>
          </w:tcPr>
          <w:p w:rsidR="00555456" w:rsidRDefault="00555456">
            <w:pPr>
              <w:pStyle w:val="TableParagraph"/>
              <w:spacing w:before="3"/>
              <w:ind w:left="0"/>
              <w:jc w:val="left"/>
              <w:rPr>
                <w:sz w:val="17"/>
              </w:rPr>
            </w:pPr>
          </w:p>
          <w:p w:rsidR="00555456" w:rsidRDefault="00526749">
            <w:pPr>
              <w:pStyle w:val="TableParagraph"/>
              <w:spacing w:before="0"/>
              <w:ind w:left="70" w:right="64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1786" w:type="dxa"/>
          </w:tcPr>
          <w:p w:rsidR="00555456" w:rsidRDefault="00555456">
            <w:pPr>
              <w:pStyle w:val="TableParagraph"/>
              <w:spacing w:before="3"/>
              <w:ind w:left="0"/>
              <w:jc w:val="left"/>
              <w:rPr>
                <w:sz w:val="17"/>
              </w:rPr>
            </w:pPr>
          </w:p>
          <w:p w:rsidR="00555456" w:rsidRDefault="00526749">
            <w:pPr>
              <w:pStyle w:val="TableParagraph"/>
              <w:spacing w:before="0"/>
              <w:ind w:right="81"/>
              <w:rPr>
                <w:sz w:val="20"/>
              </w:rPr>
            </w:pPr>
            <w:r>
              <w:rPr>
                <w:sz w:val="20"/>
              </w:rPr>
              <w:t>7-10</w:t>
            </w:r>
          </w:p>
        </w:tc>
        <w:tc>
          <w:tcPr>
            <w:tcW w:w="1750" w:type="dxa"/>
          </w:tcPr>
          <w:p w:rsidR="00555456" w:rsidRDefault="00555456">
            <w:pPr>
              <w:pStyle w:val="TableParagraph"/>
              <w:spacing w:before="3"/>
              <w:ind w:left="0"/>
              <w:jc w:val="left"/>
              <w:rPr>
                <w:sz w:val="17"/>
              </w:rPr>
            </w:pPr>
          </w:p>
          <w:p w:rsidR="00555456" w:rsidRDefault="00526749">
            <w:pPr>
              <w:pStyle w:val="TableParagraph"/>
              <w:spacing w:before="0"/>
              <w:ind w:left="84" w:right="79"/>
              <w:rPr>
                <w:sz w:val="20"/>
              </w:rPr>
            </w:pPr>
            <w:r>
              <w:rPr>
                <w:sz w:val="20"/>
              </w:rPr>
              <w:t>30-36</w:t>
            </w:r>
          </w:p>
        </w:tc>
        <w:tc>
          <w:tcPr>
            <w:tcW w:w="1752" w:type="dxa"/>
          </w:tcPr>
          <w:p w:rsidR="00555456" w:rsidRDefault="00526749">
            <w:pPr>
              <w:pStyle w:val="TableParagraph"/>
              <w:spacing w:before="42"/>
              <w:ind w:right="81"/>
              <w:rPr>
                <w:sz w:val="20"/>
              </w:rPr>
            </w:pPr>
            <w:r>
              <w:rPr>
                <w:sz w:val="20"/>
              </w:rPr>
              <w:t>60-80</w:t>
            </w:r>
          </w:p>
        </w:tc>
      </w:tr>
      <w:tr w:rsidR="00555456">
        <w:trPr>
          <w:trHeight w:val="624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Slurry Water</w:t>
            </w:r>
          </w:p>
          <w:p w:rsidR="00555456" w:rsidRDefault="00526749">
            <w:pPr>
              <w:pStyle w:val="TableParagraph"/>
              <w:spacing w:before="8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Required (m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/h)</w:t>
            </w:r>
          </w:p>
        </w:tc>
        <w:tc>
          <w:tcPr>
            <w:tcW w:w="1453" w:type="dxa"/>
          </w:tcPr>
          <w:p w:rsidR="00555456" w:rsidRDefault="00526749">
            <w:pPr>
              <w:pStyle w:val="TableParagraph"/>
              <w:spacing w:before="196"/>
              <w:ind w:right="81"/>
              <w:rPr>
                <w:sz w:val="20"/>
              </w:rPr>
            </w:pPr>
            <w:r>
              <w:rPr>
                <w:sz w:val="20"/>
              </w:rPr>
              <w:t>1.5-4</w:t>
            </w:r>
          </w:p>
        </w:tc>
        <w:tc>
          <w:tcPr>
            <w:tcW w:w="1644" w:type="dxa"/>
          </w:tcPr>
          <w:p w:rsidR="00555456" w:rsidRDefault="00526749">
            <w:pPr>
              <w:pStyle w:val="TableParagraph"/>
              <w:spacing w:before="196"/>
              <w:ind w:left="70" w:right="64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786" w:type="dxa"/>
          </w:tcPr>
          <w:p w:rsidR="00555456" w:rsidRDefault="00526749">
            <w:pPr>
              <w:pStyle w:val="TableParagraph"/>
              <w:spacing w:before="196"/>
              <w:ind w:right="81"/>
              <w:rPr>
                <w:sz w:val="20"/>
              </w:rPr>
            </w:pPr>
            <w:r>
              <w:rPr>
                <w:sz w:val="20"/>
              </w:rPr>
              <w:t>8-12</w:t>
            </w:r>
          </w:p>
        </w:tc>
        <w:tc>
          <w:tcPr>
            <w:tcW w:w="1750" w:type="dxa"/>
          </w:tcPr>
          <w:p w:rsidR="00555456" w:rsidRDefault="00526749">
            <w:pPr>
              <w:pStyle w:val="TableParagraph"/>
              <w:spacing w:before="196"/>
              <w:ind w:left="84" w:right="79"/>
              <w:rPr>
                <w:sz w:val="20"/>
              </w:rPr>
            </w:pPr>
            <w:r>
              <w:rPr>
                <w:sz w:val="20"/>
              </w:rPr>
              <w:t>40-45</w:t>
            </w:r>
          </w:p>
        </w:tc>
        <w:tc>
          <w:tcPr>
            <w:tcW w:w="1752" w:type="dxa"/>
          </w:tcPr>
          <w:p w:rsidR="00555456" w:rsidRDefault="00526749">
            <w:pPr>
              <w:pStyle w:val="TableParagraph"/>
              <w:spacing w:before="40"/>
              <w:ind w:left="86" w:right="80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</w:tr>
      <w:tr w:rsidR="00555456">
        <w:trPr>
          <w:trHeight w:val="623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Feeding Density</w:t>
            </w:r>
          </w:p>
          <w:p w:rsidR="00555456" w:rsidRDefault="00526749">
            <w:pPr>
              <w:pStyle w:val="TableParagraph"/>
              <w:spacing w:before="8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453" w:type="dxa"/>
          </w:tcPr>
          <w:p w:rsidR="00555456" w:rsidRDefault="00526749">
            <w:pPr>
              <w:pStyle w:val="TableParagraph"/>
              <w:spacing w:before="196"/>
              <w:ind w:right="79"/>
              <w:rPr>
                <w:sz w:val="20"/>
              </w:rPr>
            </w:pPr>
            <w:r>
              <w:rPr>
                <w:sz w:val="20"/>
              </w:rPr>
              <w:t>0-50</w:t>
            </w:r>
          </w:p>
        </w:tc>
        <w:tc>
          <w:tcPr>
            <w:tcW w:w="1644" w:type="dxa"/>
          </w:tcPr>
          <w:p w:rsidR="00555456" w:rsidRDefault="00526749">
            <w:pPr>
              <w:pStyle w:val="TableParagraph"/>
              <w:spacing w:before="196"/>
              <w:ind w:left="70" w:right="64"/>
              <w:rPr>
                <w:sz w:val="20"/>
              </w:rPr>
            </w:pPr>
            <w:r>
              <w:rPr>
                <w:sz w:val="20"/>
              </w:rPr>
              <w:t>0-50</w:t>
            </w:r>
          </w:p>
        </w:tc>
        <w:tc>
          <w:tcPr>
            <w:tcW w:w="1786" w:type="dxa"/>
          </w:tcPr>
          <w:p w:rsidR="00555456" w:rsidRDefault="00526749">
            <w:pPr>
              <w:pStyle w:val="TableParagraph"/>
              <w:spacing w:before="196"/>
              <w:ind w:right="81"/>
              <w:rPr>
                <w:sz w:val="20"/>
              </w:rPr>
            </w:pPr>
            <w:r>
              <w:rPr>
                <w:sz w:val="20"/>
              </w:rPr>
              <w:t>0-50</w:t>
            </w:r>
          </w:p>
        </w:tc>
        <w:tc>
          <w:tcPr>
            <w:tcW w:w="1750" w:type="dxa"/>
          </w:tcPr>
          <w:p w:rsidR="00555456" w:rsidRDefault="00526749">
            <w:pPr>
              <w:pStyle w:val="TableParagraph"/>
              <w:spacing w:before="196"/>
              <w:ind w:left="84" w:right="79"/>
              <w:rPr>
                <w:sz w:val="20"/>
              </w:rPr>
            </w:pPr>
            <w:r>
              <w:rPr>
                <w:sz w:val="20"/>
              </w:rPr>
              <w:t>0-50</w:t>
            </w:r>
          </w:p>
        </w:tc>
        <w:tc>
          <w:tcPr>
            <w:tcW w:w="1752" w:type="dxa"/>
          </w:tcPr>
          <w:p w:rsidR="00555456" w:rsidRDefault="00526749">
            <w:pPr>
              <w:pStyle w:val="TableParagraph"/>
              <w:spacing w:before="40"/>
              <w:ind w:right="81"/>
              <w:rPr>
                <w:sz w:val="20"/>
              </w:rPr>
            </w:pPr>
            <w:r>
              <w:rPr>
                <w:sz w:val="20"/>
              </w:rPr>
              <w:t>0-50</w:t>
            </w:r>
          </w:p>
        </w:tc>
      </w:tr>
      <w:tr w:rsidR="00555456">
        <w:trPr>
          <w:trHeight w:val="419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Feeding Size (mm)</w:t>
            </w:r>
          </w:p>
        </w:tc>
        <w:tc>
          <w:tcPr>
            <w:tcW w:w="1453" w:type="dxa"/>
          </w:tcPr>
          <w:p w:rsidR="00555456" w:rsidRDefault="00526749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0-3</w:t>
            </w:r>
          </w:p>
        </w:tc>
        <w:tc>
          <w:tcPr>
            <w:tcW w:w="1644" w:type="dxa"/>
          </w:tcPr>
          <w:p w:rsidR="00555456" w:rsidRDefault="00526749">
            <w:pPr>
              <w:pStyle w:val="TableParagraph"/>
              <w:ind w:left="70" w:right="64"/>
              <w:rPr>
                <w:sz w:val="20"/>
              </w:rPr>
            </w:pPr>
            <w:r>
              <w:rPr>
                <w:sz w:val="20"/>
              </w:rPr>
              <w:t>0-3</w:t>
            </w:r>
          </w:p>
        </w:tc>
        <w:tc>
          <w:tcPr>
            <w:tcW w:w="1786" w:type="dxa"/>
          </w:tcPr>
          <w:p w:rsidR="00555456" w:rsidRDefault="00526749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750" w:type="dxa"/>
          </w:tcPr>
          <w:p w:rsidR="00555456" w:rsidRDefault="00526749">
            <w:pPr>
              <w:pStyle w:val="TableParagraph"/>
              <w:ind w:left="86" w:right="75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752" w:type="dxa"/>
          </w:tcPr>
          <w:p w:rsidR="00555456" w:rsidRDefault="00526749">
            <w:pPr>
              <w:pStyle w:val="TableParagraph"/>
              <w:spacing w:before="40"/>
              <w:ind w:left="86" w:right="77"/>
              <w:rPr>
                <w:sz w:val="20"/>
              </w:rPr>
            </w:pPr>
            <w:r>
              <w:rPr>
                <w:sz w:val="20"/>
              </w:rPr>
              <w:t>0-6</w:t>
            </w:r>
          </w:p>
        </w:tc>
      </w:tr>
      <w:tr w:rsidR="00555456">
        <w:trPr>
          <w:trHeight w:val="623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Concentrate</w:t>
            </w:r>
          </w:p>
          <w:p w:rsidR="00555456" w:rsidRDefault="00526749">
            <w:pPr>
              <w:pStyle w:val="TableParagraph"/>
              <w:spacing w:before="8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Cleaning Up Cycle</w:t>
            </w:r>
          </w:p>
        </w:tc>
        <w:tc>
          <w:tcPr>
            <w:tcW w:w="8385" w:type="dxa"/>
            <w:gridSpan w:val="5"/>
          </w:tcPr>
          <w:p w:rsidR="00555456" w:rsidRDefault="00526749">
            <w:pPr>
              <w:pStyle w:val="TableParagraph"/>
              <w:tabs>
                <w:tab w:val="left" w:pos="1962"/>
              </w:tabs>
              <w:spacing w:before="196"/>
              <w:ind w:left="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Vein </w:t>
            </w:r>
            <w:r>
              <w:rPr>
                <w:sz w:val="20"/>
              </w:rPr>
              <w:t>gold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z w:val="20"/>
              </w:rPr>
              <w:tab/>
              <w:t>Placer gold:2-6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555456">
        <w:trPr>
          <w:trHeight w:val="623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Concentrate</w:t>
            </w:r>
          </w:p>
          <w:p w:rsidR="00555456" w:rsidRDefault="00526749">
            <w:pPr>
              <w:pStyle w:val="TableParagraph"/>
              <w:spacing w:before="8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Weight (Kg)</w:t>
            </w:r>
          </w:p>
        </w:tc>
        <w:tc>
          <w:tcPr>
            <w:tcW w:w="1453" w:type="dxa"/>
          </w:tcPr>
          <w:p w:rsidR="00555456" w:rsidRDefault="00526749">
            <w:pPr>
              <w:pStyle w:val="TableParagraph"/>
              <w:spacing w:before="196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4" w:type="dxa"/>
          </w:tcPr>
          <w:p w:rsidR="00555456" w:rsidRDefault="00526749">
            <w:pPr>
              <w:pStyle w:val="TableParagraph"/>
              <w:spacing w:before="196"/>
              <w:ind w:left="70" w:right="64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1786" w:type="dxa"/>
          </w:tcPr>
          <w:p w:rsidR="00555456" w:rsidRDefault="00526749">
            <w:pPr>
              <w:pStyle w:val="TableParagraph"/>
              <w:spacing w:before="196"/>
              <w:ind w:right="81"/>
              <w:rPr>
                <w:sz w:val="20"/>
              </w:rPr>
            </w:pPr>
            <w:r>
              <w:rPr>
                <w:sz w:val="20"/>
              </w:rPr>
              <w:t>10-20</w:t>
            </w:r>
          </w:p>
        </w:tc>
        <w:tc>
          <w:tcPr>
            <w:tcW w:w="1750" w:type="dxa"/>
          </w:tcPr>
          <w:p w:rsidR="00555456" w:rsidRDefault="00526749">
            <w:pPr>
              <w:pStyle w:val="TableParagraph"/>
              <w:spacing w:before="196"/>
              <w:ind w:left="84" w:right="79"/>
              <w:rPr>
                <w:sz w:val="20"/>
              </w:rPr>
            </w:pPr>
            <w:r>
              <w:rPr>
                <w:sz w:val="20"/>
              </w:rPr>
              <w:t>40-50</w:t>
            </w:r>
          </w:p>
        </w:tc>
        <w:tc>
          <w:tcPr>
            <w:tcW w:w="1752" w:type="dxa"/>
          </w:tcPr>
          <w:p w:rsidR="00555456" w:rsidRDefault="00526749">
            <w:pPr>
              <w:pStyle w:val="TableParagraph"/>
              <w:spacing w:before="40"/>
              <w:ind w:right="81"/>
              <w:rPr>
                <w:sz w:val="20"/>
              </w:rPr>
            </w:pPr>
            <w:r>
              <w:rPr>
                <w:sz w:val="20"/>
              </w:rPr>
              <w:t>70-85</w:t>
            </w:r>
          </w:p>
        </w:tc>
      </w:tr>
      <w:tr w:rsidR="00555456">
        <w:trPr>
          <w:trHeight w:val="419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Power (Kw)</w:t>
            </w:r>
          </w:p>
        </w:tc>
        <w:tc>
          <w:tcPr>
            <w:tcW w:w="1453" w:type="dxa"/>
          </w:tcPr>
          <w:p w:rsidR="00555456" w:rsidRDefault="00526749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0.75</w:t>
            </w:r>
          </w:p>
        </w:tc>
        <w:tc>
          <w:tcPr>
            <w:tcW w:w="1644" w:type="dxa"/>
          </w:tcPr>
          <w:p w:rsidR="00555456" w:rsidRDefault="00526749">
            <w:pPr>
              <w:pStyle w:val="TableParagraph"/>
              <w:ind w:left="68" w:right="65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786" w:type="dxa"/>
          </w:tcPr>
          <w:p w:rsidR="00555456" w:rsidRDefault="00526749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50" w:type="dxa"/>
          </w:tcPr>
          <w:p w:rsidR="00555456" w:rsidRDefault="00526749">
            <w:pPr>
              <w:pStyle w:val="TableParagraph"/>
              <w:ind w:left="73" w:right="7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52" w:type="dxa"/>
          </w:tcPr>
          <w:p w:rsidR="00555456" w:rsidRDefault="00526749">
            <w:pPr>
              <w:pStyle w:val="TableParagraph"/>
              <w:spacing w:before="40"/>
              <w:ind w:left="86" w:right="80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</w:tr>
      <w:tr w:rsidR="00555456">
        <w:trPr>
          <w:trHeight w:val="417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Weight (Kg)</w:t>
            </w:r>
          </w:p>
        </w:tc>
        <w:tc>
          <w:tcPr>
            <w:tcW w:w="1453" w:type="dxa"/>
          </w:tcPr>
          <w:p w:rsidR="00555456" w:rsidRDefault="00526749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644" w:type="dxa"/>
          </w:tcPr>
          <w:p w:rsidR="00555456" w:rsidRDefault="00526749">
            <w:pPr>
              <w:pStyle w:val="TableParagraph"/>
              <w:ind w:left="70" w:right="64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786" w:type="dxa"/>
          </w:tcPr>
          <w:p w:rsidR="00555456" w:rsidRDefault="00526749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750" w:type="dxa"/>
          </w:tcPr>
          <w:p w:rsidR="00555456" w:rsidRDefault="00526749">
            <w:pPr>
              <w:pStyle w:val="TableParagraph"/>
              <w:ind w:left="84" w:right="79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752" w:type="dxa"/>
          </w:tcPr>
          <w:p w:rsidR="00555456" w:rsidRDefault="00526749">
            <w:pPr>
              <w:pStyle w:val="TableParagraph"/>
              <w:spacing w:before="40"/>
              <w:ind w:right="81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</w:tr>
      <w:tr w:rsidR="00555456">
        <w:trPr>
          <w:trHeight w:val="419"/>
        </w:trPr>
        <w:tc>
          <w:tcPr>
            <w:tcW w:w="2074" w:type="dxa"/>
            <w:shd w:val="clear" w:color="auto" w:fill="8EAADB"/>
          </w:tcPr>
          <w:p w:rsidR="00555456" w:rsidRDefault="00526749">
            <w:pPr>
              <w:pStyle w:val="TableParagraph"/>
              <w:spacing w:before="4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Dimensions (mm)</w:t>
            </w:r>
          </w:p>
        </w:tc>
        <w:tc>
          <w:tcPr>
            <w:tcW w:w="1453" w:type="dxa"/>
          </w:tcPr>
          <w:p w:rsidR="00555456" w:rsidRDefault="00526749">
            <w:pPr>
              <w:pStyle w:val="TableParagraph"/>
              <w:spacing w:before="95"/>
              <w:ind w:right="82"/>
              <w:rPr>
                <w:sz w:val="20"/>
              </w:rPr>
            </w:pPr>
            <w:r>
              <w:rPr>
                <w:sz w:val="20"/>
              </w:rPr>
              <w:t>914×700×900</w:t>
            </w:r>
          </w:p>
        </w:tc>
        <w:tc>
          <w:tcPr>
            <w:tcW w:w="1644" w:type="dxa"/>
          </w:tcPr>
          <w:p w:rsidR="00555456" w:rsidRDefault="00526749">
            <w:pPr>
              <w:pStyle w:val="TableParagraph"/>
              <w:spacing w:before="95"/>
              <w:ind w:left="70" w:right="65"/>
              <w:rPr>
                <w:sz w:val="20"/>
              </w:rPr>
            </w:pPr>
            <w:r>
              <w:rPr>
                <w:sz w:val="20"/>
              </w:rPr>
              <w:t>1160×885×1165</w:t>
            </w:r>
          </w:p>
        </w:tc>
        <w:tc>
          <w:tcPr>
            <w:tcW w:w="1786" w:type="dxa"/>
          </w:tcPr>
          <w:p w:rsidR="00555456" w:rsidRDefault="00526749">
            <w:pPr>
              <w:pStyle w:val="TableParagraph"/>
              <w:spacing w:before="95"/>
              <w:ind w:right="81"/>
              <w:rPr>
                <w:sz w:val="20"/>
              </w:rPr>
            </w:pPr>
            <w:r>
              <w:rPr>
                <w:sz w:val="20"/>
              </w:rPr>
              <w:t>1820×1450×1700</w:t>
            </w:r>
          </w:p>
        </w:tc>
        <w:tc>
          <w:tcPr>
            <w:tcW w:w="1750" w:type="dxa"/>
          </w:tcPr>
          <w:p w:rsidR="00555456" w:rsidRDefault="00526749">
            <w:pPr>
              <w:pStyle w:val="TableParagraph"/>
              <w:spacing w:before="95"/>
              <w:ind w:left="86" w:right="79"/>
              <w:rPr>
                <w:sz w:val="20"/>
              </w:rPr>
            </w:pPr>
            <w:r>
              <w:rPr>
                <w:sz w:val="20"/>
              </w:rPr>
              <w:t>2476x2032x2018</w:t>
            </w:r>
          </w:p>
        </w:tc>
        <w:tc>
          <w:tcPr>
            <w:tcW w:w="1752" w:type="dxa"/>
          </w:tcPr>
          <w:p w:rsidR="00555456" w:rsidRDefault="00526749">
            <w:pPr>
              <w:pStyle w:val="TableParagraph"/>
              <w:spacing w:before="95"/>
              <w:ind w:left="86" w:right="81"/>
              <w:rPr>
                <w:sz w:val="20"/>
              </w:rPr>
            </w:pPr>
            <w:r>
              <w:rPr>
                <w:sz w:val="20"/>
              </w:rPr>
              <w:t>2849x2085x2426</w:t>
            </w:r>
          </w:p>
        </w:tc>
      </w:tr>
    </w:tbl>
    <w:p w:rsidR="00555456" w:rsidRDefault="00555456">
      <w:pPr>
        <w:pStyle w:val="Textoindependiente"/>
        <w:spacing w:before="10"/>
        <w:rPr>
          <w:sz w:val="26"/>
        </w:rPr>
      </w:pPr>
    </w:p>
    <w:p w:rsidR="00555456" w:rsidRDefault="00555456">
      <w:pPr>
        <w:pStyle w:val="Textoindependiente"/>
        <w:spacing w:before="7"/>
        <w:rPr>
          <w:sz w:val="16"/>
        </w:rPr>
      </w:pPr>
    </w:p>
    <w:p w:rsidR="00555456" w:rsidRDefault="00555456">
      <w:pPr>
        <w:pStyle w:val="Textoindependiente"/>
        <w:spacing w:before="4"/>
        <w:rPr>
          <w:sz w:val="29"/>
        </w:rPr>
      </w:pPr>
    </w:p>
    <w:sectPr w:rsidR="00555456" w:rsidSect="00555456">
      <w:pgSz w:w="11910" w:h="16840"/>
      <w:pgMar w:top="1880" w:right="560" w:bottom="280" w:left="580" w:header="8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49" w:rsidRDefault="00526749" w:rsidP="00555456">
      <w:r>
        <w:separator/>
      </w:r>
    </w:p>
  </w:endnote>
  <w:endnote w:type="continuationSeparator" w:id="1">
    <w:p w:rsidR="00526749" w:rsidRDefault="00526749" w:rsidP="0055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49" w:rsidRDefault="00526749" w:rsidP="00555456">
      <w:r>
        <w:separator/>
      </w:r>
    </w:p>
  </w:footnote>
  <w:footnote w:type="continuationSeparator" w:id="1">
    <w:p w:rsidR="00526749" w:rsidRDefault="00526749" w:rsidP="0055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56" w:rsidRDefault="00555456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7528"/>
    <w:multiLevelType w:val="hybridMultilevel"/>
    <w:tmpl w:val="30D23424"/>
    <w:lvl w:ilvl="0" w:tplc="A68CBCD0">
      <w:start w:val="1"/>
      <w:numFmt w:val="decimal"/>
      <w:lvlText w:val="%1."/>
      <w:lvlJc w:val="left"/>
      <w:pPr>
        <w:ind w:left="386" w:hanging="2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EB7EEB40">
      <w:numFmt w:val="bullet"/>
      <w:lvlText w:val="•"/>
      <w:lvlJc w:val="left"/>
      <w:pPr>
        <w:ind w:left="1418" w:hanging="247"/>
      </w:pPr>
      <w:rPr>
        <w:rFonts w:hint="default"/>
        <w:lang w:val="en-US" w:eastAsia="en-US" w:bidi="ar-SA"/>
      </w:rPr>
    </w:lvl>
    <w:lvl w:ilvl="2" w:tplc="803284E0">
      <w:numFmt w:val="bullet"/>
      <w:lvlText w:val="•"/>
      <w:lvlJc w:val="left"/>
      <w:pPr>
        <w:ind w:left="2457" w:hanging="247"/>
      </w:pPr>
      <w:rPr>
        <w:rFonts w:hint="default"/>
        <w:lang w:val="en-US" w:eastAsia="en-US" w:bidi="ar-SA"/>
      </w:rPr>
    </w:lvl>
    <w:lvl w:ilvl="3" w:tplc="EEB8A99C">
      <w:numFmt w:val="bullet"/>
      <w:lvlText w:val="•"/>
      <w:lvlJc w:val="left"/>
      <w:pPr>
        <w:ind w:left="3495" w:hanging="247"/>
      </w:pPr>
      <w:rPr>
        <w:rFonts w:hint="default"/>
        <w:lang w:val="en-US" w:eastAsia="en-US" w:bidi="ar-SA"/>
      </w:rPr>
    </w:lvl>
    <w:lvl w:ilvl="4" w:tplc="3800C730">
      <w:numFmt w:val="bullet"/>
      <w:lvlText w:val="•"/>
      <w:lvlJc w:val="left"/>
      <w:pPr>
        <w:ind w:left="4534" w:hanging="247"/>
      </w:pPr>
      <w:rPr>
        <w:rFonts w:hint="default"/>
        <w:lang w:val="en-US" w:eastAsia="en-US" w:bidi="ar-SA"/>
      </w:rPr>
    </w:lvl>
    <w:lvl w:ilvl="5" w:tplc="2FA408DA">
      <w:numFmt w:val="bullet"/>
      <w:lvlText w:val="•"/>
      <w:lvlJc w:val="left"/>
      <w:pPr>
        <w:ind w:left="5573" w:hanging="247"/>
      </w:pPr>
      <w:rPr>
        <w:rFonts w:hint="default"/>
        <w:lang w:val="en-US" w:eastAsia="en-US" w:bidi="ar-SA"/>
      </w:rPr>
    </w:lvl>
    <w:lvl w:ilvl="6" w:tplc="167CED80">
      <w:numFmt w:val="bullet"/>
      <w:lvlText w:val="•"/>
      <w:lvlJc w:val="left"/>
      <w:pPr>
        <w:ind w:left="6611" w:hanging="247"/>
      </w:pPr>
      <w:rPr>
        <w:rFonts w:hint="default"/>
        <w:lang w:val="en-US" w:eastAsia="en-US" w:bidi="ar-SA"/>
      </w:rPr>
    </w:lvl>
    <w:lvl w:ilvl="7" w:tplc="EDB4A176">
      <w:numFmt w:val="bullet"/>
      <w:lvlText w:val="•"/>
      <w:lvlJc w:val="left"/>
      <w:pPr>
        <w:ind w:left="7650" w:hanging="247"/>
      </w:pPr>
      <w:rPr>
        <w:rFonts w:hint="default"/>
        <w:lang w:val="en-US" w:eastAsia="en-US" w:bidi="ar-SA"/>
      </w:rPr>
    </w:lvl>
    <w:lvl w:ilvl="8" w:tplc="D940F286">
      <w:numFmt w:val="bullet"/>
      <w:lvlText w:val="•"/>
      <w:lvlJc w:val="left"/>
      <w:pPr>
        <w:ind w:left="8689" w:hanging="2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5456"/>
    <w:rsid w:val="000F1E8A"/>
    <w:rsid w:val="001D753E"/>
    <w:rsid w:val="002A6347"/>
    <w:rsid w:val="002F1725"/>
    <w:rsid w:val="00526749"/>
    <w:rsid w:val="00555456"/>
    <w:rsid w:val="00CB6FFA"/>
    <w:rsid w:val="00E1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456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55456"/>
  </w:style>
  <w:style w:type="paragraph" w:styleId="Ttulo">
    <w:name w:val="Title"/>
    <w:basedOn w:val="Normal"/>
    <w:uiPriority w:val="1"/>
    <w:qFormat/>
    <w:rsid w:val="00555456"/>
    <w:pPr>
      <w:spacing w:before="20" w:line="287" w:lineRule="exact"/>
      <w:ind w:left="22"/>
    </w:pPr>
    <w:rPr>
      <w:rFonts w:ascii="Verdana" w:eastAsia="Verdana" w:hAnsi="Verdana" w:cs="Verdan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55456"/>
    <w:pPr>
      <w:spacing w:before="59"/>
      <w:ind w:left="386" w:hanging="247"/>
    </w:pPr>
  </w:style>
  <w:style w:type="paragraph" w:customStyle="1" w:styleId="TableParagraph">
    <w:name w:val="Table Paragraph"/>
    <w:basedOn w:val="Normal"/>
    <w:uiPriority w:val="1"/>
    <w:qFormat/>
    <w:rsid w:val="00555456"/>
    <w:pPr>
      <w:spacing w:before="93"/>
      <w:ind w:left="85"/>
      <w:jc w:val="center"/>
    </w:pPr>
  </w:style>
  <w:style w:type="paragraph" w:styleId="Encabezado">
    <w:name w:val="header"/>
    <w:basedOn w:val="Normal"/>
    <w:link w:val="EncabezadoCar"/>
    <w:uiPriority w:val="99"/>
    <w:semiHidden/>
    <w:unhideWhenUsed/>
    <w:rsid w:val="00CB6FF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6FF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CB6FF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6FFA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F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F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Sam laptop</cp:lastModifiedBy>
  <cp:revision>6</cp:revision>
  <dcterms:created xsi:type="dcterms:W3CDTF">2023-01-19T12:35:00Z</dcterms:created>
  <dcterms:modified xsi:type="dcterms:W3CDTF">2023-01-19T12:51:00Z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2023-01-19T00:00:00Z</vt:filetime>
  </property>
</Properties>
</file>