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1AF" w:rsidRDefault="000421AF">
      <w:pPr>
        <w:pStyle w:val="Textoindependiente"/>
        <w:spacing w:before="7"/>
        <w:rPr>
          <w:rFonts w:ascii="Times New Roman"/>
        </w:rPr>
      </w:pPr>
    </w:p>
    <w:p w:rsidR="000421AF" w:rsidRDefault="000421AF">
      <w:pPr>
        <w:pStyle w:val="Textoindependiente"/>
        <w:spacing w:line="20" w:lineRule="exact"/>
        <w:ind w:left="23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7" style="width:526.3pt;height:.75pt;mso-position-horizontal-relative:char;mso-position-vertical-relative:line" coordsize="10526,15">
            <v:rect id="_x0000_s1048" style="position:absolute;width:10526;height:15" fillcolor="black" stroked="f"/>
            <w10:wrap type="none"/>
            <w10:anchorlock/>
          </v:group>
        </w:pict>
      </w:r>
    </w:p>
    <w:p w:rsidR="000421AF" w:rsidRDefault="000421AF">
      <w:pPr>
        <w:pStyle w:val="Textoindependiente"/>
        <w:rPr>
          <w:rFonts w:ascii="Times New Roman"/>
          <w:sz w:val="20"/>
        </w:rPr>
      </w:pPr>
    </w:p>
    <w:p w:rsidR="000421AF" w:rsidRDefault="000421AF">
      <w:pPr>
        <w:pStyle w:val="Textoindependiente"/>
        <w:spacing w:before="3"/>
        <w:rPr>
          <w:rFonts w:ascii="Times New Roman"/>
          <w:sz w:val="16"/>
        </w:rPr>
      </w:pPr>
      <w:r w:rsidRPr="000421AF">
        <w:pict>
          <v:group id="_x0000_s1044" style="position:absolute;margin-left:218.05pt;margin-top:11.3pt;width:162.65pt;height:17.65pt;z-index:-15727616;mso-wrap-distance-left:0;mso-wrap-distance-right:0;mso-position-horizontal-relative:page" coordorigin="4361,226" coordsize="3253,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4361;top:271;width:3253;height:307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4361;top:226;width:3253;height:353" filled="f" stroked="f">
              <v:textbox inset="0,0,0,0">
                <w:txbxContent>
                  <w:p w:rsidR="000421AF" w:rsidRDefault="00395F2F">
                    <w:pPr>
                      <w:spacing w:before="3"/>
                      <w:ind w:left="1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Rotary Drum Scrubber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421AF" w:rsidRDefault="000421AF">
      <w:pPr>
        <w:pStyle w:val="Textoindependiente"/>
        <w:rPr>
          <w:rFonts w:ascii="Times New Roman"/>
          <w:sz w:val="20"/>
        </w:rPr>
      </w:pPr>
    </w:p>
    <w:p w:rsidR="000421AF" w:rsidRDefault="000421AF">
      <w:pPr>
        <w:pStyle w:val="Textoindependiente"/>
        <w:rPr>
          <w:rFonts w:ascii="Times New Roman"/>
          <w:sz w:val="20"/>
        </w:rPr>
      </w:pPr>
    </w:p>
    <w:p w:rsidR="000421AF" w:rsidRDefault="000421AF">
      <w:pPr>
        <w:pStyle w:val="Textoindependiente"/>
        <w:spacing w:before="1"/>
        <w:rPr>
          <w:rFonts w:ascii="Times New Roman"/>
          <w:sz w:val="17"/>
        </w:rPr>
      </w:pPr>
    </w:p>
    <w:p w:rsidR="000421AF" w:rsidRDefault="00395F2F">
      <w:pPr>
        <w:pStyle w:val="Textoindependiente"/>
        <w:spacing w:before="94" w:line="295" w:lineRule="auto"/>
        <w:ind w:left="5005" w:right="136" w:hanging="3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488950</wp:posOffset>
            </wp:positionH>
            <wp:positionV relativeFrom="paragraph">
              <wp:posOffset>139786</wp:posOffset>
            </wp:positionV>
            <wp:extent cx="2867498" cy="2045121"/>
            <wp:effectExtent l="19050" t="0" r="9052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498" cy="204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slime</w:t>
      </w:r>
      <w:r>
        <w:rPr>
          <w:spacing w:val="-5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ore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40%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 xml:space="preserve">of </w:t>
      </w:r>
      <w:r>
        <w:t xml:space="preserve">clay is </w:t>
      </w:r>
      <w:r>
        <w:rPr>
          <w:spacing w:val="-3"/>
        </w:rPr>
        <w:t xml:space="preserve">sticky, </w:t>
      </w:r>
      <w:r>
        <w:t>the ordinary washer is difficult to effectively and</w:t>
      </w:r>
      <w:r>
        <w:rPr>
          <w:spacing w:val="-15"/>
        </w:rPr>
        <w:t xml:space="preserve"> </w:t>
      </w:r>
      <w:r>
        <w:t>fully</w:t>
      </w:r>
      <w:r>
        <w:rPr>
          <w:spacing w:val="-14"/>
        </w:rPr>
        <w:t xml:space="preserve"> </w:t>
      </w:r>
      <w:r>
        <w:t>disperse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5"/>
        </w:rPr>
        <w:t>clay,</w:t>
      </w:r>
      <w:r>
        <w:rPr>
          <w:spacing w:val="-10"/>
        </w:rPr>
        <w:t xml:space="preserve"> </w:t>
      </w:r>
      <w:r>
        <w:t>resulting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complicated</w:t>
      </w:r>
      <w:r>
        <w:rPr>
          <w:spacing w:val="-12"/>
        </w:rPr>
        <w:t xml:space="preserve"> </w:t>
      </w:r>
      <w:r>
        <w:t>washing process and increased cost. At this time, a more efficient ore washer--rotary scrubber becomes an indispensable equipment.</w:t>
      </w:r>
      <w:r>
        <w:rPr>
          <w:spacing w:val="-2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rotary</w:t>
      </w:r>
      <w:r>
        <w:rPr>
          <w:spacing w:val="-19"/>
        </w:rPr>
        <w:t xml:space="preserve"> </w:t>
      </w:r>
      <w:r>
        <w:t>scrubber</w:t>
      </w:r>
      <w:r>
        <w:rPr>
          <w:spacing w:val="-16"/>
        </w:rPr>
        <w:t xml:space="preserve"> </w:t>
      </w:r>
      <w:r>
        <w:t>uses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rotating</w:t>
      </w:r>
      <w:r>
        <w:rPr>
          <w:spacing w:val="-15"/>
        </w:rPr>
        <w:t xml:space="preserve"> </w:t>
      </w:r>
      <w:r>
        <w:t>cylinder</w:t>
      </w:r>
      <w:r>
        <w:rPr>
          <w:spacing w:val="-16"/>
        </w:rPr>
        <w:t xml:space="preserve"> </w:t>
      </w:r>
      <w:r>
        <w:t>and internal</w:t>
      </w:r>
      <w:r>
        <w:rPr>
          <w:spacing w:val="-14"/>
        </w:rPr>
        <w:t xml:space="preserve"> </w:t>
      </w:r>
      <w:r>
        <w:rPr>
          <w:spacing w:val="-3"/>
        </w:rPr>
        <w:t>scraper,</w:t>
      </w:r>
      <w:r>
        <w:rPr>
          <w:spacing w:val="-14"/>
        </w:rPr>
        <w:t xml:space="preserve"> </w:t>
      </w:r>
      <w:r>
        <w:rPr>
          <w:spacing w:val="-3"/>
        </w:rPr>
        <w:t>water,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natural</w:t>
      </w:r>
      <w:r>
        <w:rPr>
          <w:spacing w:val="-14"/>
        </w:rPr>
        <w:t xml:space="preserve"> </w:t>
      </w:r>
      <w:r>
        <w:t>pebbles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rocks in the materia</w:t>
      </w:r>
      <w:r>
        <w:t xml:space="preserve">l, to disintegrate </w:t>
      </w:r>
      <w:r>
        <w:rPr>
          <w:spacing w:val="-5"/>
        </w:rPr>
        <w:t xml:space="preserve">clay, </w:t>
      </w:r>
      <w:r>
        <w:t>lumps and soft</w:t>
      </w:r>
      <w:r>
        <w:rPr>
          <w:spacing w:val="-16"/>
        </w:rPr>
        <w:t xml:space="preserve"> </w:t>
      </w:r>
      <w:r>
        <w:t>oxides.</w:t>
      </w:r>
    </w:p>
    <w:p w:rsidR="000421AF" w:rsidRDefault="000421AF">
      <w:pPr>
        <w:pStyle w:val="Textoindependiente"/>
        <w:spacing w:before="7"/>
        <w:rPr>
          <w:sz w:val="19"/>
        </w:rPr>
      </w:pPr>
    </w:p>
    <w:p w:rsidR="000421AF" w:rsidRDefault="00395F2F">
      <w:pPr>
        <w:pStyle w:val="Textoindependiente"/>
        <w:spacing w:before="94" w:line="295" w:lineRule="auto"/>
        <w:ind w:left="5029" w:right="137" w:hanging="3"/>
        <w:jc w:val="both"/>
      </w:pPr>
      <w:r>
        <w:t>Depending on the user's needs, there are different transmission</w:t>
      </w:r>
      <w:r>
        <w:rPr>
          <w:spacing w:val="-15"/>
        </w:rPr>
        <w:t xml:space="preserve"> </w:t>
      </w:r>
      <w:r>
        <w:t>modes</w:t>
      </w:r>
      <w:r>
        <w:rPr>
          <w:spacing w:val="-1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cylinder</w:t>
      </w:r>
      <w:r>
        <w:rPr>
          <w:spacing w:val="-11"/>
        </w:rPr>
        <w:t xml:space="preserve"> </w:t>
      </w:r>
      <w:r>
        <w:t>lining</w:t>
      </w:r>
      <w:r>
        <w:rPr>
          <w:spacing w:val="-9"/>
        </w:rPr>
        <w:t xml:space="preserve"> </w:t>
      </w:r>
      <w:r>
        <w:t>types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</w:t>
      </w:r>
      <w:r>
        <w:rPr>
          <w:spacing w:val="-13"/>
        </w:rPr>
        <w:t xml:space="preserve"> </w:t>
      </w:r>
      <w:r>
        <w:t>to choose:</w:t>
      </w:r>
    </w:p>
    <w:p w:rsidR="000421AF" w:rsidRDefault="00395F2F">
      <w:pPr>
        <w:pStyle w:val="Prrafodelista"/>
        <w:numPr>
          <w:ilvl w:val="0"/>
          <w:numId w:val="2"/>
        </w:numPr>
        <w:tabs>
          <w:tab w:val="left" w:pos="500"/>
        </w:tabs>
        <w:spacing w:before="2"/>
      </w:pPr>
      <w:r>
        <w:t>The transmission mode can be gear transmission or tire</w:t>
      </w:r>
      <w:r>
        <w:rPr>
          <w:spacing w:val="-12"/>
        </w:rPr>
        <w:t xml:space="preserve"> </w:t>
      </w:r>
      <w:r>
        <w:t>transmission</w:t>
      </w:r>
    </w:p>
    <w:p w:rsidR="000421AF" w:rsidRDefault="00395F2F">
      <w:pPr>
        <w:pStyle w:val="Prrafodelista"/>
        <w:numPr>
          <w:ilvl w:val="0"/>
          <w:numId w:val="2"/>
        </w:numPr>
        <w:tabs>
          <w:tab w:val="left" w:pos="500"/>
        </w:tabs>
        <w:spacing w:before="60"/>
      </w:pPr>
      <w:r>
        <w:t>The cylinder liner can be non-liner, rubber liner or polyurethane</w:t>
      </w:r>
      <w:r>
        <w:rPr>
          <w:spacing w:val="-12"/>
        </w:rPr>
        <w:t xml:space="preserve"> </w:t>
      </w:r>
      <w:r>
        <w:t>liner</w:t>
      </w:r>
    </w:p>
    <w:p w:rsidR="000421AF" w:rsidRDefault="00395F2F">
      <w:pPr>
        <w:pStyle w:val="Prrafodelista"/>
        <w:numPr>
          <w:ilvl w:val="0"/>
          <w:numId w:val="2"/>
        </w:numPr>
        <w:tabs>
          <w:tab w:val="left" w:pos="505"/>
        </w:tabs>
        <w:ind w:left="504" w:hanging="245"/>
      </w:pPr>
      <w:r>
        <w:t>If there's no specific instructions before the purchase, we will provide gear transmission and</w:t>
      </w:r>
      <w:r>
        <w:rPr>
          <w:spacing w:val="-31"/>
        </w:rPr>
        <w:t xml:space="preserve"> </w:t>
      </w:r>
      <w:r>
        <w:t>non-liner</w:t>
      </w:r>
    </w:p>
    <w:p w:rsidR="000421AF" w:rsidRDefault="000421AF">
      <w:pPr>
        <w:pStyle w:val="Textoindependiente"/>
        <w:spacing w:before="4"/>
        <w:rPr>
          <w:sz w:val="28"/>
        </w:rPr>
      </w:pPr>
      <w:r w:rsidRPr="000421AF">
        <w:pict>
          <v:group id="_x0000_s1041" style="position:absolute;margin-left:36.7pt;margin-top:18.3pt;width:161.25pt;height:13.45pt;z-index:-15726592;mso-wrap-distance-left:0;mso-wrap-distance-right:0;mso-position-horizontal-relative:page" coordorigin="734,366" coordsize="3225,269">
            <v:shape id="_x0000_s1043" type="#_x0000_t75" style="position:absolute;left:734;top:399;width:3225;height:235">
              <v:imagedata r:id="rId9" o:title=""/>
            </v:shape>
            <v:shape id="_x0000_s1042" type="#_x0000_t202" style="position:absolute;left:734;top:365;width:3225;height:269" filled="f" stroked="f">
              <v:textbox inset="0,0,0,0">
                <w:txbxContent>
                  <w:p w:rsidR="000421AF" w:rsidRDefault="00395F2F">
                    <w:pPr>
                      <w:spacing w:line="247" w:lineRule="exact"/>
                      <w:ind w:left="-15"/>
                      <w:rPr>
                        <w:b/>
                      </w:rPr>
                    </w:pPr>
                    <w:r>
                      <w:rPr>
                        <w:b/>
                      </w:rPr>
                      <w:t>Rotary drum scrubber diagram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421AF" w:rsidRDefault="003D0964">
      <w:pPr>
        <w:pStyle w:val="Textoindependiente"/>
        <w:spacing w:before="10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1014095</wp:posOffset>
            </wp:positionH>
            <wp:positionV relativeFrom="paragraph">
              <wp:posOffset>282575</wp:posOffset>
            </wp:positionV>
            <wp:extent cx="5513070" cy="3035300"/>
            <wp:effectExtent l="1905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6"/>
        <w:rPr>
          <w:sz w:val="11"/>
        </w:rPr>
      </w:pPr>
      <w:r w:rsidRPr="000421AF">
        <w:pict>
          <v:group id="_x0000_s1038" style="position:absolute;margin-left:36pt;margin-top:8.6pt;width:131.75pt;height:13.4pt;z-index:-15725056;mso-wrap-distance-left:0;mso-wrap-distance-right:0;mso-position-horizontal-relative:page" coordorigin="720,172" coordsize="2635,268">
            <v:shape id="_x0000_s1040" type="#_x0000_t75" style="position:absolute;left:719;top:205;width:2635;height:235">
              <v:imagedata r:id="rId11" o:title=""/>
            </v:shape>
            <v:shape id="_x0000_s1039" type="#_x0000_t202" style="position:absolute;left:719;top:172;width:2635;height:268" filled="f" stroked="f">
              <v:textbox inset="0,0,0,0">
                <w:txbxContent>
                  <w:p w:rsidR="000421AF" w:rsidRDefault="00395F2F">
                    <w:pPr>
                      <w:spacing w:line="247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Advantages and features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7"/>
        </w:tabs>
        <w:spacing w:before="21"/>
      </w:pPr>
      <w:r>
        <w:t xml:space="preserve">Large processing </w:t>
      </w:r>
      <w:r>
        <w:rPr>
          <w:spacing w:val="-4"/>
        </w:rPr>
        <w:t xml:space="preserve">capacity, </w:t>
      </w:r>
      <w:r>
        <w:t>strong clay washing</w:t>
      </w:r>
      <w:r>
        <w:rPr>
          <w:spacing w:val="4"/>
        </w:rPr>
        <w:t xml:space="preserve"> </w:t>
      </w:r>
      <w:r>
        <w:t>ability</w: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0"/>
        </w:tabs>
        <w:ind w:left="499" w:hanging="240"/>
      </w:pPr>
      <w:r>
        <w:t>The long cylinder makes longer washing time of material, let it completely</w:t>
      </w:r>
      <w:r>
        <w:rPr>
          <w:spacing w:val="-13"/>
        </w:rPr>
        <w:t xml:space="preserve"> </w:t>
      </w:r>
      <w:r>
        <w:t>dispersed</w: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7"/>
        </w:tabs>
      </w:pPr>
      <w:r>
        <w:t>Stable and reliable running without personnel</w:t>
      </w:r>
      <w:r>
        <w:rPr>
          <w:spacing w:val="-4"/>
        </w:rPr>
        <w:t xml:space="preserve"> </w:t>
      </w:r>
      <w:r>
        <w:t>operation</w: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0"/>
        </w:tabs>
        <w:ind w:left="499" w:hanging="240"/>
      </w:pPr>
      <w:r>
        <w:t xml:space="preserve">The cylinder is made of thickened steel plate to ensure the </w:t>
      </w:r>
      <w:r>
        <w:t>strength and</w:t>
      </w:r>
      <w:r>
        <w:rPr>
          <w:spacing w:val="-19"/>
        </w:rPr>
        <w:t xml:space="preserve"> </w:t>
      </w:r>
      <w:r>
        <w:t>rigidity</w:t>
      </w:r>
    </w:p>
    <w:p w:rsidR="000421AF" w:rsidRDefault="000421AF">
      <w:pPr>
        <w:sectPr w:rsidR="000421AF">
          <w:headerReference w:type="default" r:id="rId12"/>
          <w:type w:val="continuous"/>
          <w:pgSz w:w="11910" w:h="16840"/>
          <w:pgMar w:top="1840" w:right="580" w:bottom="280" w:left="460" w:header="811" w:footer="720" w:gutter="0"/>
          <w:cols w:space="720"/>
        </w:sectPr>
      </w:pPr>
    </w:p>
    <w:p w:rsidR="000421AF" w:rsidRDefault="00395F2F">
      <w:pPr>
        <w:pStyle w:val="Textoindependiente"/>
        <w:spacing w:before="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1472053</wp:posOffset>
            </wp:positionH>
            <wp:positionV relativeFrom="page">
              <wp:posOffset>4762451</wp:posOffset>
            </wp:positionV>
            <wp:extent cx="1295886" cy="14458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6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8768" behindDoc="1" locked="0" layoutInCell="1" allowOverlap="1">
            <wp:simplePos x="0" y="0"/>
            <wp:positionH relativeFrom="page">
              <wp:posOffset>4482051</wp:posOffset>
            </wp:positionH>
            <wp:positionV relativeFrom="page">
              <wp:posOffset>4762451</wp:posOffset>
            </wp:positionV>
            <wp:extent cx="1918728" cy="14458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28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AF" w:rsidRPr="000421AF">
        <w:pict>
          <v:group id="_x0000_s1035" style="position:absolute;margin-left:54pt;margin-top:640.2pt;width:227.15pt;height:34.05pt;z-index:-15987200;mso-position-horizontal-relative:page;mso-position-vertical-relative:page" coordorigin="1080,12804" coordsize="4543,681">
            <v:shape id="_x0000_s1037" type="#_x0000_t75" style="position:absolute;left:1079;top:12803;width:4543;height:230">
              <v:imagedata r:id="rId15" o:title=""/>
            </v:shape>
            <v:shape id="_x0000_s1036" type="#_x0000_t75" style="position:absolute;left:2709;top:12986;width:1444;height:499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329792" behindDoc="1" locked="0" layoutInCell="1" allowOverlap="1">
            <wp:simplePos x="0" y="0"/>
            <wp:positionH relativeFrom="page">
              <wp:posOffset>4117719</wp:posOffset>
            </wp:positionH>
            <wp:positionV relativeFrom="page">
              <wp:posOffset>8130491</wp:posOffset>
            </wp:positionV>
            <wp:extent cx="2632786" cy="11830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86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1AF" w:rsidRDefault="000421AF">
      <w:pPr>
        <w:pStyle w:val="Textoindependiente"/>
        <w:spacing w:line="20" w:lineRule="exact"/>
        <w:ind w:left="2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526.3pt;height:.75pt;mso-position-horizontal-relative:char;mso-position-vertical-relative:line" coordsize="10526,15">
            <v:rect id="_x0000_s1034" style="position:absolute;width:10526;height:15" fillcolor="black" stroked="f"/>
            <w10:wrap type="none"/>
            <w10:anchorlock/>
          </v:group>
        </w:pic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7"/>
        </w:tabs>
        <w:spacing w:before="28"/>
      </w:pPr>
      <w:r>
        <w:t>High pressure spray water flushes the inner wall of the</w:t>
      </w:r>
      <w:r>
        <w:rPr>
          <w:spacing w:val="-12"/>
        </w:rPr>
        <w:t xml:space="preserve"> </w:t>
      </w:r>
      <w:r>
        <w:t>cylinder</w:t>
      </w:r>
    </w:p>
    <w:p w:rsidR="000421AF" w:rsidRDefault="00395F2F">
      <w:pPr>
        <w:pStyle w:val="Prrafodelista"/>
        <w:numPr>
          <w:ilvl w:val="0"/>
          <w:numId w:val="1"/>
        </w:numPr>
        <w:tabs>
          <w:tab w:val="left" w:pos="500"/>
        </w:tabs>
        <w:ind w:left="499" w:hanging="240"/>
      </w:pPr>
      <w:r>
        <w:t>The maximum feed size is</w:t>
      </w:r>
      <w:r>
        <w:rPr>
          <w:spacing w:val="-9"/>
        </w:rPr>
        <w:t xml:space="preserve"> </w:t>
      </w:r>
      <w:r>
        <w:t>230mm</w:t>
      </w:r>
    </w:p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9" w:after="1"/>
        <w:rPr>
          <w:sz w:val="17"/>
        </w:rPr>
      </w:pPr>
    </w:p>
    <w:tbl>
      <w:tblPr>
        <w:tblStyle w:val="TableNormal"/>
        <w:tblW w:w="0" w:type="auto"/>
        <w:tblInd w:w="266" w:type="dxa"/>
        <w:tblLayout w:type="fixed"/>
        <w:tblLook w:val="01E0"/>
      </w:tblPr>
      <w:tblGrid>
        <w:gridCol w:w="5269"/>
        <w:gridCol w:w="5233"/>
      </w:tblGrid>
      <w:tr w:rsidR="000421AF">
        <w:trPr>
          <w:trHeight w:val="4212"/>
        </w:trPr>
        <w:tc>
          <w:tcPr>
            <w:tcW w:w="5269" w:type="dxa"/>
          </w:tcPr>
          <w:p w:rsidR="000421AF" w:rsidRDefault="003D0964">
            <w:pPr>
              <w:pStyle w:val="TableParagraph"/>
              <w:spacing w:before="0"/>
              <w:ind w:left="682"/>
              <w:jc w:val="left"/>
              <w:rPr>
                <w:sz w:val="20"/>
              </w:rPr>
            </w:pPr>
            <w:r>
              <w:object w:dxaOrig="4349" w:dyaOrig="4755">
                <v:shape id="_x0000_i1027" type="#_x0000_t75" style="width:217.5pt;height:238pt" o:ole="">
                  <v:imagedata r:id="rId18" o:title=""/>
                </v:shape>
                <o:OLEObject Type="Embed" ProgID="Unknown" ShapeID="_x0000_i1027" DrawAspect="Content" ObjectID="_1739683509" r:id="rId19"/>
              </w:object>
            </w:r>
          </w:p>
        </w:tc>
        <w:tc>
          <w:tcPr>
            <w:tcW w:w="5233" w:type="dxa"/>
          </w:tcPr>
          <w:p w:rsidR="000421AF" w:rsidRDefault="003D0964">
            <w:pPr>
              <w:pStyle w:val="TableParagraph"/>
              <w:spacing w:before="0"/>
              <w:ind w:left="640"/>
              <w:jc w:val="left"/>
              <w:rPr>
                <w:sz w:val="20"/>
              </w:rPr>
            </w:pPr>
            <w:r>
              <w:object w:dxaOrig="4395" w:dyaOrig="4740">
                <v:shape id="_x0000_i1028" type="#_x0000_t75" style="width:220pt;height:237pt" o:ole="">
                  <v:imagedata r:id="rId20" o:title=""/>
                </v:shape>
                <o:OLEObject Type="Embed" ProgID="Unknown" ShapeID="_x0000_i1028" DrawAspect="Content" ObjectID="_1739683510" r:id="rId21"/>
              </w:object>
            </w:r>
          </w:p>
        </w:tc>
      </w:tr>
      <w:tr w:rsidR="000421AF">
        <w:trPr>
          <w:trHeight w:val="1030"/>
        </w:trPr>
        <w:tc>
          <w:tcPr>
            <w:tcW w:w="5269" w:type="dxa"/>
          </w:tcPr>
          <w:p w:rsidR="000421AF" w:rsidRDefault="00395F2F">
            <w:pPr>
              <w:pStyle w:val="TableParagraph"/>
              <w:spacing w:before="79"/>
              <w:ind w:left="175" w:right="213"/>
              <w:rPr>
                <w:b/>
              </w:rPr>
            </w:pPr>
            <w:r>
              <w:rPr>
                <w:b/>
              </w:rPr>
              <w:t>Thickened Cylinder</w:t>
            </w:r>
          </w:p>
          <w:p w:rsidR="000421AF" w:rsidRDefault="00395F2F">
            <w:pPr>
              <w:pStyle w:val="TableParagraph"/>
              <w:spacing w:before="15" w:line="310" w:lineRule="atLeast"/>
              <w:ind w:left="175" w:right="218"/>
            </w:pPr>
            <w:r>
              <w:t>Strong rigidity, impact resistance and long service life</w:t>
            </w:r>
          </w:p>
        </w:tc>
        <w:tc>
          <w:tcPr>
            <w:tcW w:w="5233" w:type="dxa"/>
          </w:tcPr>
          <w:p w:rsidR="000421AF" w:rsidRDefault="00395F2F">
            <w:pPr>
              <w:pStyle w:val="TableParagraph"/>
              <w:spacing w:before="79"/>
              <w:ind w:left="88" w:right="170"/>
              <w:rPr>
                <w:b/>
              </w:rPr>
            </w:pPr>
            <w:r>
              <w:rPr>
                <w:b/>
              </w:rPr>
              <w:t>Supporting Mode of Cylinder</w:t>
            </w:r>
          </w:p>
          <w:p w:rsidR="000421AF" w:rsidRDefault="00395F2F">
            <w:pPr>
              <w:pStyle w:val="TableParagraph"/>
              <w:spacing w:before="15" w:line="310" w:lineRule="atLeast"/>
              <w:ind w:left="87" w:right="174"/>
            </w:pPr>
            <w:r>
              <w:t>Steel roller or tire are available, high quality, long service life</w:t>
            </w:r>
          </w:p>
        </w:tc>
      </w:tr>
      <w:tr w:rsidR="000421AF">
        <w:trPr>
          <w:trHeight w:val="4273"/>
        </w:trPr>
        <w:tc>
          <w:tcPr>
            <w:tcW w:w="5269" w:type="dxa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7"/>
              </w:rPr>
            </w:pPr>
          </w:p>
          <w:p w:rsidR="000421AF" w:rsidRDefault="00411CB0">
            <w:pPr>
              <w:pStyle w:val="TableParagraph"/>
              <w:spacing w:before="0"/>
              <w:ind w:left="682"/>
              <w:jc w:val="left"/>
              <w:rPr>
                <w:sz w:val="20"/>
              </w:rPr>
            </w:pPr>
            <w:r>
              <w:object w:dxaOrig="4395" w:dyaOrig="4665">
                <v:shape id="_x0000_i1029" type="#_x0000_t75" style="width:220pt;height:233.5pt" o:ole="">
                  <v:imagedata r:id="rId22" o:title=""/>
                </v:shape>
                <o:OLEObject Type="Embed" ProgID="Unknown" ShapeID="_x0000_i1029" DrawAspect="Content" ObjectID="_1739683511" r:id="rId23"/>
              </w:object>
            </w:r>
          </w:p>
        </w:tc>
        <w:tc>
          <w:tcPr>
            <w:tcW w:w="5233" w:type="dxa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7"/>
              </w:rPr>
            </w:pPr>
          </w:p>
          <w:p w:rsidR="000421AF" w:rsidRDefault="00411CB0">
            <w:pPr>
              <w:pStyle w:val="TableParagraph"/>
              <w:spacing w:before="0"/>
              <w:ind w:left="640"/>
              <w:jc w:val="left"/>
              <w:rPr>
                <w:sz w:val="20"/>
              </w:rPr>
            </w:pPr>
            <w:r>
              <w:object w:dxaOrig="4365" w:dyaOrig="4815">
                <v:shape id="_x0000_i1030" type="#_x0000_t75" style="width:218.5pt;height:241pt" o:ole="">
                  <v:imagedata r:id="rId24" o:title=""/>
                </v:shape>
                <o:OLEObject Type="Embed" ProgID="Unknown" ShapeID="_x0000_i1030" DrawAspect="Content" ObjectID="_1739683512" r:id="rId25"/>
              </w:object>
            </w:r>
          </w:p>
        </w:tc>
      </w:tr>
      <w:tr w:rsidR="000421AF">
        <w:trPr>
          <w:trHeight w:val="1594"/>
        </w:trPr>
        <w:tc>
          <w:tcPr>
            <w:tcW w:w="5269" w:type="dxa"/>
          </w:tcPr>
          <w:p w:rsidR="000421AF" w:rsidRDefault="00395F2F">
            <w:pPr>
              <w:pStyle w:val="TableParagraph"/>
              <w:spacing w:before="80" w:line="295" w:lineRule="auto"/>
              <w:ind w:left="175" w:right="201"/>
              <w:rPr>
                <w:b/>
              </w:rPr>
            </w:pPr>
            <w:r>
              <w:rPr>
                <w:b/>
              </w:rPr>
              <w:t>No lining, Steel Lining or Rubber Lining are Available</w:t>
            </w:r>
          </w:p>
          <w:p w:rsidR="000421AF" w:rsidRDefault="00395F2F">
            <w:pPr>
              <w:pStyle w:val="TableParagraph"/>
              <w:spacing w:before="14" w:line="295" w:lineRule="auto"/>
              <w:ind w:left="175" w:right="213"/>
            </w:pPr>
            <w:r>
              <w:t>The unique lifting plate design can continuously drop materials, accelerate clay loosening and</w:t>
            </w:r>
          </w:p>
          <w:p w:rsidR="000421AF" w:rsidRDefault="00395F2F">
            <w:pPr>
              <w:pStyle w:val="TableParagraph"/>
              <w:spacing w:before="2" w:line="233" w:lineRule="exact"/>
              <w:ind w:left="175" w:right="214"/>
            </w:pPr>
            <w:r>
              <w:t>achieve good washing effect</w:t>
            </w:r>
          </w:p>
        </w:tc>
        <w:tc>
          <w:tcPr>
            <w:tcW w:w="5233" w:type="dxa"/>
          </w:tcPr>
          <w:p w:rsidR="000421AF" w:rsidRDefault="00395F2F">
            <w:pPr>
              <w:pStyle w:val="TableParagraph"/>
              <w:spacing w:before="80"/>
              <w:ind w:left="88" w:right="169"/>
              <w:rPr>
                <w:b/>
              </w:rPr>
            </w:pPr>
            <w:r>
              <w:rPr>
                <w:b/>
              </w:rPr>
              <w:t>Steel Screen or PU Screen are Available</w:t>
            </w:r>
          </w:p>
          <w:p w:rsidR="000421AF" w:rsidRDefault="00395F2F">
            <w:pPr>
              <w:pStyle w:val="TableParagraph"/>
              <w:spacing w:before="71" w:line="295" w:lineRule="auto"/>
              <w:ind w:left="88" w:right="174"/>
            </w:pPr>
            <w:r>
              <w:t>High screening efficiency, wear resistance, easy to replace</w:t>
            </w:r>
          </w:p>
        </w:tc>
      </w:tr>
    </w:tbl>
    <w:p w:rsidR="000421AF" w:rsidRDefault="000421AF">
      <w:pPr>
        <w:spacing w:line="295" w:lineRule="auto"/>
        <w:sectPr w:rsidR="000421AF">
          <w:pgSz w:w="11910" w:h="16840"/>
          <w:pgMar w:top="1880" w:right="580" w:bottom="280" w:left="460" w:header="811" w:footer="0" w:gutter="0"/>
          <w:cols w:space="720"/>
        </w:sectPr>
      </w:pPr>
    </w:p>
    <w:p w:rsidR="000421AF" w:rsidRDefault="00395F2F">
      <w:pPr>
        <w:pStyle w:val="Textoindependiente"/>
        <w:spacing w:before="7"/>
      </w:pPr>
      <w:r>
        <w:rPr>
          <w:noProof/>
        </w:rPr>
        <w:lastRenderedPageBreak/>
        <w:drawing>
          <wp:anchor distT="0" distB="0" distL="0" distR="0" simplePos="0" relativeHeight="487332352" behindDoc="1" locked="0" layoutInCell="1" allowOverlap="1">
            <wp:simplePos x="0" y="0"/>
            <wp:positionH relativeFrom="page">
              <wp:posOffset>1245001</wp:posOffset>
            </wp:positionH>
            <wp:positionV relativeFrom="page">
              <wp:posOffset>4168091</wp:posOffset>
            </wp:positionV>
            <wp:extent cx="1745021" cy="118300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21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2864" behindDoc="1" locked="0" layoutInCell="1" allowOverlap="1">
            <wp:simplePos x="0" y="0"/>
            <wp:positionH relativeFrom="page">
              <wp:posOffset>4591707</wp:posOffset>
            </wp:positionH>
            <wp:positionV relativeFrom="page">
              <wp:posOffset>4168091</wp:posOffset>
            </wp:positionV>
            <wp:extent cx="1686038" cy="118300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38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8" w:type="dxa"/>
        <w:tblLayout w:type="fixed"/>
        <w:tblLook w:val="01E0"/>
      </w:tblPr>
      <w:tblGrid>
        <w:gridCol w:w="5256"/>
        <w:gridCol w:w="5270"/>
      </w:tblGrid>
      <w:tr w:rsidR="000421AF">
        <w:trPr>
          <w:trHeight w:val="4307"/>
        </w:trPr>
        <w:tc>
          <w:tcPr>
            <w:tcW w:w="5256" w:type="dxa"/>
            <w:tcBorders>
              <w:top w:val="single" w:sz="6" w:space="0" w:color="000000"/>
            </w:tcBorders>
          </w:tcPr>
          <w:p w:rsidR="000421AF" w:rsidRDefault="000421AF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0421AF" w:rsidRDefault="00411CB0">
            <w:pPr>
              <w:pStyle w:val="TableParagraph"/>
              <w:spacing w:before="0"/>
              <w:ind w:left="710"/>
              <w:jc w:val="left"/>
              <w:rPr>
                <w:sz w:val="20"/>
              </w:rPr>
            </w:pPr>
            <w:r>
              <w:object w:dxaOrig="4395" w:dyaOrig="4650">
                <v:shape id="_x0000_i1031" type="#_x0000_t75" style="width:220pt;height:232.5pt" o:ole="">
                  <v:imagedata r:id="rId28" o:title=""/>
                </v:shape>
                <o:OLEObject Type="Embed" ProgID="Unknown" ShapeID="_x0000_i1031" DrawAspect="Content" ObjectID="_1739683513" r:id="rId29"/>
              </w:object>
            </w:r>
          </w:p>
        </w:tc>
        <w:tc>
          <w:tcPr>
            <w:tcW w:w="5270" w:type="dxa"/>
            <w:tcBorders>
              <w:top w:val="single" w:sz="6" w:space="0" w:color="000000"/>
            </w:tcBorders>
          </w:tcPr>
          <w:p w:rsidR="000421AF" w:rsidRDefault="000421AF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0421AF" w:rsidRDefault="00411CB0">
            <w:pPr>
              <w:pStyle w:val="TableParagraph"/>
              <w:spacing w:before="0"/>
              <w:ind w:left="681"/>
              <w:jc w:val="left"/>
              <w:rPr>
                <w:sz w:val="20"/>
              </w:rPr>
            </w:pPr>
            <w:r>
              <w:object w:dxaOrig="4410" w:dyaOrig="4680">
                <v:shape id="_x0000_i1032" type="#_x0000_t75" style="width:220.5pt;height:234pt" o:ole="">
                  <v:imagedata r:id="rId30" o:title=""/>
                </v:shape>
                <o:OLEObject Type="Embed" ProgID="Unknown" ShapeID="_x0000_i1032" DrawAspect="Content" ObjectID="_1739683514" r:id="rId31"/>
              </w:object>
            </w:r>
          </w:p>
        </w:tc>
      </w:tr>
      <w:tr w:rsidR="000421AF">
        <w:trPr>
          <w:trHeight w:val="971"/>
        </w:trPr>
        <w:tc>
          <w:tcPr>
            <w:tcW w:w="5256" w:type="dxa"/>
          </w:tcPr>
          <w:p w:rsidR="000421AF" w:rsidRDefault="00395F2F">
            <w:pPr>
              <w:pStyle w:val="TableParagraph"/>
              <w:spacing w:before="82"/>
              <w:ind w:left="336" w:right="308"/>
              <w:rPr>
                <w:b/>
              </w:rPr>
            </w:pPr>
            <w:r>
              <w:rPr>
                <w:b/>
              </w:rPr>
              <w:t>Gear Drive Mode Available</w:t>
            </w:r>
          </w:p>
          <w:p w:rsidR="000421AF" w:rsidRDefault="00395F2F">
            <w:pPr>
              <w:pStyle w:val="TableParagraph"/>
              <w:spacing w:before="14" w:line="310" w:lineRule="atLeast"/>
              <w:ind w:left="338" w:right="308"/>
            </w:pPr>
            <w:r>
              <w:t>It adopts high quality gear, wear-resistant tooth surface, small wear and long service life</w:t>
            </w:r>
          </w:p>
        </w:tc>
        <w:tc>
          <w:tcPr>
            <w:tcW w:w="5270" w:type="dxa"/>
          </w:tcPr>
          <w:p w:rsidR="000421AF" w:rsidRDefault="00395F2F">
            <w:pPr>
              <w:pStyle w:val="TableParagraph"/>
              <w:spacing w:before="82"/>
              <w:ind w:left="332" w:right="371"/>
              <w:rPr>
                <w:b/>
              </w:rPr>
            </w:pPr>
            <w:r>
              <w:rPr>
                <w:b/>
              </w:rPr>
              <w:t>Tire Drive Mode Available</w:t>
            </w:r>
          </w:p>
          <w:p w:rsidR="000421AF" w:rsidRDefault="00395F2F">
            <w:pPr>
              <w:pStyle w:val="TableParagraph"/>
              <w:spacing w:before="14" w:line="310" w:lineRule="atLeast"/>
              <w:ind w:left="332" w:right="372"/>
            </w:pPr>
            <w:r>
              <w:t>It adopts heavy duty solid rubber tire, high load capacity and wear resistance</w:t>
            </w:r>
          </w:p>
        </w:tc>
      </w:tr>
    </w:tbl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2"/>
        <w:rPr>
          <w:sz w:val="26"/>
        </w:rPr>
      </w:pPr>
    </w:p>
    <w:p w:rsidR="000421AF" w:rsidRDefault="00411CB0">
      <w:pPr>
        <w:rPr>
          <w:sz w:val="26"/>
        </w:rPr>
        <w:sectPr w:rsidR="000421AF">
          <w:pgSz w:w="11910" w:h="16840"/>
          <w:pgMar w:top="1840" w:right="580" w:bottom="280" w:left="460" w:header="811" w:footer="0" w:gutter="0"/>
          <w:cols w:space="720"/>
        </w:sectPr>
      </w:pPr>
      <w:r w:rsidRPr="00411CB0">
        <w:rPr>
          <w:sz w:val="26"/>
        </w:rPr>
        <w:drawing>
          <wp:anchor distT="0" distB="0" distL="0" distR="0" simplePos="0" relativeHeight="4875934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110490</wp:posOffset>
            </wp:positionV>
            <wp:extent cx="6642100" cy="2012950"/>
            <wp:effectExtent l="0" t="0" r="0" b="0"/>
            <wp:wrapTopAndBottom/>
            <wp:docPr id="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389" cy="201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1AF" w:rsidRDefault="000421AF">
      <w:pPr>
        <w:pStyle w:val="Textoindependiente"/>
        <w:rPr>
          <w:sz w:val="20"/>
        </w:rPr>
      </w:pPr>
      <w:r w:rsidRPr="000421AF">
        <w:lastRenderedPageBreak/>
        <w:pict>
          <v:group id="_x0000_s1029" style="position:absolute;margin-left:28.8pt;margin-top:103.3pt;width:532.1pt;height:24.95pt;z-index:-15980032;mso-position-horizontal-relative:page;mso-position-vertical-relative:page" coordorigin="576,2066" coordsize="10642,499">
            <v:rect id="_x0000_s1032" style="position:absolute;left:691;top:2110;width:10526;height:15" fillcolor="black" stroked="f"/>
            <v:shape id="_x0000_s1031" type="#_x0000_t75" style="position:absolute;left:576;top:2066;width:3126;height:499">
              <v:imagedata r:id="rId33" o:title=""/>
            </v:shape>
            <v:shape id="_x0000_s1030" type="#_x0000_t202" style="position:absolute;left:576;top:2066;width:10642;height:499" filled="f" stroked="f">
              <v:textbox inset="0,0,0,0">
                <w:txbxContent>
                  <w:p w:rsidR="000421AF" w:rsidRDefault="00395F2F">
                    <w:pPr>
                      <w:spacing w:before="79"/>
                      <w:ind w:left="143"/>
                      <w:rPr>
                        <w:b/>
                      </w:rPr>
                    </w:pPr>
                    <w:r>
                      <w:rPr>
                        <w:b/>
                      </w:rPr>
                      <w:t>Main Technical Parameters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2" w:after="1"/>
        <w:rPr>
          <w:sz w:val="11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4"/>
        <w:gridCol w:w="1091"/>
        <w:gridCol w:w="916"/>
        <w:gridCol w:w="1021"/>
        <w:gridCol w:w="1103"/>
        <w:gridCol w:w="1295"/>
        <w:gridCol w:w="1091"/>
        <w:gridCol w:w="1068"/>
        <w:gridCol w:w="847"/>
        <w:gridCol w:w="914"/>
      </w:tblGrid>
      <w:tr w:rsidR="000421AF">
        <w:trPr>
          <w:trHeight w:val="1559"/>
        </w:trPr>
        <w:tc>
          <w:tcPr>
            <w:tcW w:w="1104" w:type="dxa"/>
            <w:shd w:val="clear" w:color="auto" w:fill="8EAADB"/>
          </w:tcPr>
          <w:p w:rsidR="000421AF" w:rsidRDefault="000421AF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421AF" w:rsidRDefault="000421AF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0421AF" w:rsidRDefault="00395F2F">
            <w:pPr>
              <w:pStyle w:val="TableParagraph"/>
              <w:spacing w:before="0"/>
              <w:ind w:left="84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Model</w:t>
            </w:r>
          </w:p>
        </w:tc>
        <w:tc>
          <w:tcPr>
            <w:tcW w:w="1091" w:type="dxa"/>
            <w:shd w:val="clear" w:color="auto" w:fill="8EAADB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198" w:right="182"/>
              <w:rPr>
                <w:b/>
                <w:sz w:val="21"/>
              </w:rPr>
            </w:pPr>
            <w:r>
              <w:rPr>
                <w:b/>
                <w:sz w:val="21"/>
              </w:rPr>
              <w:t>Drum Size (m)</w:t>
            </w:r>
          </w:p>
        </w:tc>
        <w:tc>
          <w:tcPr>
            <w:tcW w:w="916" w:type="dxa"/>
            <w:shd w:val="clear" w:color="auto" w:fill="8EAADB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109" w:right="92"/>
              <w:rPr>
                <w:b/>
                <w:sz w:val="21"/>
              </w:rPr>
            </w:pPr>
            <w:r>
              <w:rPr>
                <w:b/>
                <w:sz w:val="21"/>
              </w:rPr>
              <w:t>Screen size (mm)</w:t>
            </w:r>
          </w:p>
        </w:tc>
        <w:tc>
          <w:tcPr>
            <w:tcW w:w="1021" w:type="dxa"/>
            <w:shd w:val="clear" w:color="auto" w:fill="8EAADB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110" w:right="92"/>
              <w:rPr>
                <w:b/>
                <w:sz w:val="21"/>
              </w:rPr>
            </w:pPr>
            <w:r>
              <w:rPr>
                <w:b/>
                <w:sz w:val="21"/>
              </w:rPr>
              <w:t>Feeding size (mm)</w:t>
            </w:r>
          </w:p>
        </w:tc>
        <w:tc>
          <w:tcPr>
            <w:tcW w:w="1103" w:type="dxa"/>
            <w:shd w:val="clear" w:color="auto" w:fill="8EAADB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111" w:right="74" w:firstLine="15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Water pressure</w:t>
            </w:r>
          </w:p>
          <w:p w:rsidR="000421AF" w:rsidRDefault="00395F2F">
            <w:pPr>
              <w:pStyle w:val="TableParagraph"/>
              <w:spacing w:before="1"/>
              <w:ind w:left="27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(Mpa)</w:t>
            </w:r>
          </w:p>
        </w:tc>
        <w:tc>
          <w:tcPr>
            <w:tcW w:w="1295" w:type="dxa"/>
            <w:shd w:val="clear" w:color="auto" w:fill="8EAADB"/>
          </w:tcPr>
          <w:p w:rsidR="000421AF" w:rsidRDefault="00395F2F">
            <w:pPr>
              <w:pStyle w:val="TableParagraph"/>
              <w:spacing w:before="35" w:line="309" w:lineRule="auto"/>
              <w:ind w:left="175" w:right="151"/>
              <w:rPr>
                <w:b/>
                <w:sz w:val="21"/>
              </w:rPr>
            </w:pPr>
            <w:r>
              <w:rPr>
                <w:b/>
                <w:sz w:val="21"/>
              </w:rPr>
              <w:t>Every ton of ore water required</w:t>
            </w:r>
          </w:p>
          <w:p w:rsidR="000421AF" w:rsidRDefault="00395F2F">
            <w:pPr>
              <w:pStyle w:val="TableParagraph"/>
              <w:spacing w:before="0" w:line="243" w:lineRule="exact"/>
              <w:ind w:left="171" w:right="151"/>
              <w:rPr>
                <w:b/>
                <w:sz w:val="21"/>
              </w:rPr>
            </w:pPr>
            <w:r>
              <w:rPr>
                <w:b/>
                <w:sz w:val="21"/>
              </w:rPr>
              <w:t>(m</w:t>
            </w:r>
            <w:r>
              <w:rPr>
                <w:b/>
                <w:position w:val="7"/>
                <w:sz w:val="14"/>
              </w:rPr>
              <w:t>3</w:t>
            </w:r>
            <w:r>
              <w:rPr>
                <w:b/>
                <w:sz w:val="21"/>
              </w:rPr>
              <w:t>/t)</w:t>
            </w:r>
          </w:p>
        </w:tc>
        <w:tc>
          <w:tcPr>
            <w:tcW w:w="1091" w:type="dxa"/>
            <w:shd w:val="clear" w:color="auto" w:fill="8EAADB"/>
          </w:tcPr>
          <w:p w:rsidR="000421AF" w:rsidRDefault="000421AF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421AF" w:rsidRDefault="000421A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354" w:right="71" w:hanging="24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Capacity (t/h)</w:t>
            </w:r>
          </w:p>
        </w:tc>
        <w:tc>
          <w:tcPr>
            <w:tcW w:w="1068" w:type="dxa"/>
            <w:shd w:val="clear" w:color="auto" w:fill="8EAADB"/>
          </w:tcPr>
          <w:p w:rsidR="000421AF" w:rsidRDefault="000421AF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115" w:right="87"/>
              <w:rPr>
                <w:b/>
                <w:sz w:val="21"/>
              </w:rPr>
            </w:pPr>
            <w:r>
              <w:rPr>
                <w:b/>
                <w:sz w:val="21"/>
              </w:rPr>
              <w:t>Rotation speed (r/min)</w:t>
            </w:r>
          </w:p>
        </w:tc>
        <w:tc>
          <w:tcPr>
            <w:tcW w:w="847" w:type="dxa"/>
            <w:shd w:val="clear" w:color="auto" w:fill="8EAADB"/>
          </w:tcPr>
          <w:p w:rsidR="000421AF" w:rsidRDefault="000421AF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421AF" w:rsidRDefault="000421A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202" w:right="71" w:hanging="8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Power (Kw)</w:t>
            </w:r>
          </w:p>
        </w:tc>
        <w:tc>
          <w:tcPr>
            <w:tcW w:w="914" w:type="dxa"/>
            <w:shd w:val="clear" w:color="auto" w:fill="8EAADB"/>
          </w:tcPr>
          <w:p w:rsidR="000421AF" w:rsidRDefault="000421AF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421AF" w:rsidRDefault="000421A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421AF" w:rsidRDefault="00395F2F">
            <w:pPr>
              <w:pStyle w:val="TableParagraph"/>
              <w:spacing w:before="0" w:line="309" w:lineRule="auto"/>
              <w:ind w:left="253" w:right="68" w:hanging="13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Weight (Kg)</w:t>
            </w:r>
          </w:p>
        </w:tc>
      </w:tr>
      <w:tr w:rsidR="000421AF">
        <w:trPr>
          <w:trHeight w:val="501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RXT1030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Φ1.0×3.0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≤100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205" w:right="182"/>
              <w:rPr>
                <w:sz w:val="21"/>
              </w:rPr>
            </w:pPr>
            <w:r>
              <w:rPr>
                <w:sz w:val="21"/>
              </w:rPr>
              <w:t>20-30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ind w:left="112" w:right="87"/>
              <w:rPr>
                <w:sz w:val="21"/>
              </w:rPr>
            </w:pPr>
            <w:r>
              <w:rPr>
                <w:sz w:val="21"/>
              </w:rPr>
              <w:t>25-28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ind w:left="206" w:right="17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ind w:right="202"/>
              <w:jc w:val="right"/>
              <w:rPr>
                <w:sz w:val="21"/>
              </w:rPr>
            </w:pPr>
            <w:r>
              <w:rPr>
                <w:sz w:val="21"/>
              </w:rPr>
              <w:t>4800</w:t>
            </w:r>
          </w:p>
        </w:tc>
      </w:tr>
      <w:tr w:rsidR="000421AF">
        <w:trPr>
          <w:trHeight w:val="499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spacing w:before="192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RXT1230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2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Φ1.2×3.0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30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spacing w:before="192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≤100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92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92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2"/>
              <w:ind w:left="205" w:right="182"/>
              <w:rPr>
                <w:sz w:val="21"/>
              </w:rPr>
            </w:pPr>
            <w:r>
              <w:rPr>
                <w:sz w:val="21"/>
              </w:rPr>
              <w:t>30-50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spacing w:before="192"/>
              <w:ind w:left="112" w:right="87"/>
              <w:rPr>
                <w:sz w:val="21"/>
              </w:rPr>
            </w:pPr>
            <w:r>
              <w:rPr>
                <w:sz w:val="21"/>
              </w:rPr>
              <w:t>23-25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spacing w:before="192"/>
              <w:ind w:left="206" w:right="181"/>
              <w:rPr>
                <w:sz w:val="21"/>
              </w:rPr>
            </w:pPr>
            <w:r>
              <w:rPr>
                <w:sz w:val="21"/>
              </w:rPr>
              <w:t>18.5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spacing w:before="192"/>
              <w:ind w:right="202"/>
              <w:jc w:val="right"/>
              <w:rPr>
                <w:sz w:val="21"/>
              </w:rPr>
            </w:pPr>
            <w:r>
              <w:rPr>
                <w:sz w:val="21"/>
              </w:rPr>
              <w:t>5800</w:t>
            </w:r>
          </w:p>
        </w:tc>
      </w:tr>
      <w:tr w:rsidR="000421AF">
        <w:trPr>
          <w:trHeight w:val="501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RXT1545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Φ1.5×4.5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31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≤150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31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31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205" w:right="182"/>
              <w:rPr>
                <w:sz w:val="21"/>
              </w:rPr>
            </w:pPr>
            <w:r>
              <w:rPr>
                <w:sz w:val="21"/>
              </w:rPr>
              <w:t>50-100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ind w:left="112" w:right="87"/>
              <w:rPr>
                <w:sz w:val="21"/>
              </w:rPr>
            </w:pPr>
            <w:r>
              <w:rPr>
                <w:sz w:val="21"/>
              </w:rPr>
              <w:t>18-22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ind w:left="206" w:right="178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ind w:right="202"/>
              <w:jc w:val="right"/>
              <w:rPr>
                <w:sz w:val="21"/>
              </w:rPr>
            </w:pPr>
            <w:r>
              <w:rPr>
                <w:sz w:val="21"/>
              </w:rPr>
              <w:t>6900</w:t>
            </w:r>
          </w:p>
        </w:tc>
      </w:tr>
      <w:tr w:rsidR="000421AF">
        <w:trPr>
          <w:trHeight w:val="498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spacing w:before="191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RXT1560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1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Φ1.5×6.0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29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spacing w:before="191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≤150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29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29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1"/>
              <w:ind w:left="205" w:right="182"/>
              <w:rPr>
                <w:sz w:val="21"/>
              </w:rPr>
            </w:pPr>
            <w:r>
              <w:rPr>
                <w:sz w:val="21"/>
              </w:rPr>
              <w:t>70-120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spacing w:before="191"/>
              <w:ind w:left="112" w:right="87"/>
              <w:rPr>
                <w:sz w:val="21"/>
              </w:rPr>
            </w:pPr>
            <w:r>
              <w:rPr>
                <w:sz w:val="21"/>
              </w:rPr>
              <w:t>18-22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spacing w:before="191"/>
              <w:ind w:left="206" w:right="178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spacing w:before="191"/>
              <w:ind w:right="202"/>
              <w:jc w:val="right"/>
              <w:rPr>
                <w:sz w:val="21"/>
              </w:rPr>
            </w:pPr>
            <w:r>
              <w:rPr>
                <w:sz w:val="21"/>
              </w:rPr>
              <w:t>8300</w:t>
            </w:r>
          </w:p>
        </w:tc>
      </w:tr>
      <w:tr w:rsidR="000421AF">
        <w:trPr>
          <w:trHeight w:val="501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RXT1845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Φ1.8×4.5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31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≤170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31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31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205" w:right="182"/>
              <w:rPr>
                <w:sz w:val="21"/>
              </w:rPr>
            </w:pPr>
            <w:r>
              <w:rPr>
                <w:sz w:val="21"/>
              </w:rPr>
              <w:t>90-130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ind w:left="112" w:right="87"/>
              <w:rPr>
                <w:sz w:val="21"/>
              </w:rPr>
            </w:pPr>
            <w:r>
              <w:rPr>
                <w:sz w:val="21"/>
              </w:rPr>
              <w:t>20-21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ind w:left="206" w:right="178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ind w:right="145"/>
              <w:jc w:val="right"/>
              <w:rPr>
                <w:sz w:val="21"/>
              </w:rPr>
            </w:pPr>
            <w:r>
              <w:rPr>
                <w:sz w:val="21"/>
              </w:rPr>
              <w:t>11800</w:t>
            </w:r>
          </w:p>
        </w:tc>
      </w:tr>
      <w:tr w:rsidR="000421AF">
        <w:trPr>
          <w:trHeight w:val="498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spacing w:before="191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RXT1860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1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Φ1.8×6.0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29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spacing w:before="191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≤170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29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29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1"/>
              <w:ind w:left="147" w:right="122"/>
              <w:rPr>
                <w:sz w:val="21"/>
              </w:rPr>
            </w:pPr>
            <w:r>
              <w:rPr>
                <w:sz w:val="21"/>
              </w:rPr>
              <w:t>100-140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spacing w:before="191"/>
              <w:ind w:left="112" w:right="87"/>
              <w:rPr>
                <w:sz w:val="21"/>
              </w:rPr>
            </w:pPr>
            <w:r>
              <w:rPr>
                <w:sz w:val="21"/>
              </w:rPr>
              <w:t>20-21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spacing w:before="191"/>
              <w:ind w:left="206" w:right="178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spacing w:before="191"/>
              <w:ind w:right="145"/>
              <w:jc w:val="right"/>
              <w:rPr>
                <w:sz w:val="21"/>
              </w:rPr>
            </w:pPr>
            <w:r>
              <w:rPr>
                <w:sz w:val="21"/>
              </w:rPr>
              <w:t>12800</w:t>
            </w:r>
          </w:p>
        </w:tc>
      </w:tr>
      <w:tr w:rsidR="000421AF">
        <w:trPr>
          <w:trHeight w:val="501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RXT2060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Φ2.0×6.0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31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≤210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31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31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ind w:left="147" w:right="122"/>
              <w:rPr>
                <w:sz w:val="21"/>
              </w:rPr>
            </w:pPr>
            <w:r>
              <w:rPr>
                <w:sz w:val="21"/>
              </w:rPr>
              <w:t>120-160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ind w:left="112" w:right="87"/>
              <w:rPr>
                <w:sz w:val="21"/>
              </w:rPr>
            </w:pPr>
            <w:r>
              <w:rPr>
                <w:sz w:val="21"/>
              </w:rPr>
              <w:t>19-20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ind w:left="206" w:right="178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ind w:right="145"/>
              <w:jc w:val="right"/>
              <w:rPr>
                <w:sz w:val="21"/>
              </w:rPr>
            </w:pPr>
            <w:r>
              <w:rPr>
                <w:sz w:val="21"/>
              </w:rPr>
              <w:t>14800</w:t>
            </w:r>
          </w:p>
        </w:tc>
      </w:tr>
      <w:tr w:rsidR="000421AF">
        <w:trPr>
          <w:trHeight w:val="501"/>
        </w:trPr>
        <w:tc>
          <w:tcPr>
            <w:tcW w:w="1104" w:type="dxa"/>
            <w:shd w:val="clear" w:color="auto" w:fill="8EAADB"/>
          </w:tcPr>
          <w:p w:rsidR="000421AF" w:rsidRDefault="00395F2F">
            <w:pPr>
              <w:pStyle w:val="TableParagraph"/>
              <w:spacing w:before="192"/>
              <w:ind w:left="88" w:right="77"/>
              <w:rPr>
                <w:b/>
                <w:sz w:val="21"/>
              </w:rPr>
            </w:pPr>
            <w:r>
              <w:rPr>
                <w:b/>
                <w:sz w:val="21"/>
              </w:rPr>
              <w:t>RXT2265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2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Φ2.2×6.5</w:t>
            </w:r>
          </w:p>
        </w:tc>
        <w:tc>
          <w:tcPr>
            <w:tcW w:w="916" w:type="dxa"/>
          </w:tcPr>
          <w:p w:rsidR="000421AF" w:rsidRDefault="00395F2F">
            <w:pPr>
              <w:pStyle w:val="TableParagraph"/>
              <w:spacing w:before="129"/>
              <w:ind w:left="101" w:right="92"/>
              <w:rPr>
                <w:sz w:val="21"/>
              </w:rPr>
            </w:pPr>
            <w:r>
              <w:rPr>
                <w:sz w:val="21"/>
              </w:rPr>
              <w:t>≥5</w:t>
            </w:r>
          </w:p>
        </w:tc>
        <w:tc>
          <w:tcPr>
            <w:tcW w:w="1021" w:type="dxa"/>
          </w:tcPr>
          <w:p w:rsidR="000421AF" w:rsidRDefault="00395F2F">
            <w:pPr>
              <w:pStyle w:val="TableParagraph"/>
              <w:spacing w:before="192"/>
              <w:ind w:left="280"/>
              <w:jc w:val="left"/>
              <w:rPr>
                <w:sz w:val="21"/>
              </w:rPr>
            </w:pPr>
            <w:r>
              <w:rPr>
                <w:sz w:val="21"/>
              </w:rPr>
              <w:t>≤230</w:t>
            </w:r>
          </w:p>
        </w:tc>
        <w:tc>
          <w:tcPr>
            <w:tcW w:w="1103" w:type="dxa"/>
          </w:tcPr>
          <w:p w:rsidR="000421AF" w:rsidRDefault="00395F2F">
            <w:pPr>
              <w:pStyle w:val="TableParagraph"/>
              <w:spacing w:before="129"/>
              <w:ind w:left="210" w:right="189"/>
              <w:rPr>
                <w:sz w:val="21"/>
              </w:rPr>
            </w:pPr>
            <w:r>
              <w:rPr>
                <w:sz w:val="21"/>
              </w:rPr>
              <w:t>0.4-0.5</w:t>
            </w:r>
          </w:p>
        </w:tc>
        <w:tc>
          <w:tcPr>
            <w:tcW w:w="1295" w:type="dxa"/>
          </w:tcPr>
          <w:p w:rsidR="000421AF" w:rsidRDefault="00395F2F">
            <w:pPr>
              <w:pStyle w:val="TableParagraph"/>
              <w:spacing w:before="129"/>
              <w:ind w:left="175" w:right="149"/>
              <w:rPr>
                <w:sz w:val="21"/>
              </w:rPr>
            </w:pPr>
            <w:r>
              <w:rPr>
                <w:sz w:val="21"/>
              </w:rPr>
              <w:t>1.5-4</w:t>
            </w:r>
          </w:p>
        </w:tc>
        <w:tc>
          <w:tcPr>
            <w:tcW w:w="1091" w:type="dxa"/>
          </w:tcPr>
          <w:p w:rsidR="000421AF" w:rsidRDefault="00395F2F">
            <w:pPr>
              <w:pStyle w:val="TableParagraph"/>
              <w:spacing w:before="192"/>
              <w:ind w:left="147" w:right="122"/>
              <w:rPr>
                <w:sz w:val="21"/>
              </w:rPr>
            </w:pPr>
            <w:r>
              <w:rPr>
                <w:sz w:val="21"/>
              </w:rPr>
              <w:t>160-200</w:t>
            </w:r>
          </w:p>
        </w:tc>
        <w:tc>
          <w:tcPr>
            <w:tcW w:w="1068" w:type="dxa"/>
          </w:tcPr>
          <w:p w:rsidR="000421AF" w:rsidRDefault="00395F2F">
            <w:pPr>
              <w:pStyle w:val="TableParagraph"/>
              <w:spacing w:before="192"/>
              <w:ind w:left="112" w:right="87"/>
              <w:rPr>
                <w:sz w:val="21"/>
              </w:rPr>
            </w:pPr>
            <w:r>
              <w:rPr>
                <w:sz w:val="21"/>
              </w:rPr>
              <w:t>19-20</w:t>
            </w:r>
          </w:p>
        </w:tc>
        <w:tc>
          <w:tcPr>
            <w:tcW w:w="847" w:type="dxa"/>
          </w:tcPr>
          <w:p w:rsidR="000421AF" w:rsidRDefault="00395F2F">
            <w:pPr>
              <w:pStyle w:val="TableParagraph"/>
              <w:spacing w:before="192"/>
              <w:ind w:left="206" w:right="178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914" w:type="dxa"/>
          </w:tcPr>
          <w:p w:rsidR="000421AF" w:rsidRDefault="00395F2F">
            <w:pPr>
              <w:pStyle w:val="TableParagraph"/>
              <w:spacing w:before="192"/>
              <w:ind w:right="145"/>
              <w:jc w:val="right"/>
              <w:rPr>
                <w:sz w:val="21"/>
              </w:rPr>
            </w:pPr>
            <w:r>
              <w:rPr>
                <w:sz w:val="21"/>
              </w:rPr>
              <w:t>16500</w:t>
            </w:r>
          </w:p>
        </w:tc>
      </w:tr>
    </w:tbl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10"/>
        <w:rPr>
          <w:sz w:val="19"/>
        </w:rPr>
      </w:pPr>
    </w:p>
    <w:p w:rsidR="000421AF" w:rsidRDefault="000421AF">
      <w:pPr>
        <w:pStyle w:val="Textoindependiente"/>
        <w:rPr>
          <w:sz w:val="20"/>
        </w:rPr>
      </w:pPr>
    </w:p>
    <w:p w:rsidR="000421AF" w:rsidRDefault="000421AF">
      <w:pPr>
        <w:pStyle w:val="Textoindependiente"/>
        <w:spacing w:before="6"/>
        <w:rPr>
          <w:sz w:val="15"/>
        </w:rPr>
      </w:pPr>
    </w:p>
    <w:sectPr w:rsidR="000421AF" w:rsidSect="000421AF">
      <w:pgSz w:w="11910" w:h="16840"/>
      <w:pgMar w:top="1840" w:right="580" w:bottom="280" w:left="460" w:header="81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F2F" w:rsidRDefault="00395F2F" w:rsidP="000421AF">
      <w:r>
        <w:separator/>
      </w:r>
    </w:p>
  </w:endnote>
  <w:endnote w:type="continuationSeparator" w:id="1">
    <w:p w:rsidR="00395F2F" w:rsidRDefault="00395F2F" w:rsidP="00042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F2F" w:rsidRDefault="00395F2F" w:rsidP="000421AF">
      <w:r>
        <w:separator/>
      </w:r>
    </w:p>
  </w:footnote>
  <w:footnote w:type="continuationSeparator" w:id="1">
    <w:p w:rsidR="00395F2F" w:rsidRDefault="00395F2F" w:rsidP="00042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1AF" w:rsidRDefault="000421AF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B74D3"/>
    <w:multiLevelType w:val="hybridMultilevel"/>
    <w:tmpl w:val="6E2E578E"/>
    <w:lvl w:ilvl="0" w:tplc="55EA42CC">
      <w:start w:val="1"/>
      <w:numFmt w:val="decimal"/>
      <w:lvlText w:val="%1."/>
      <w:lvlJc w:val="left"/>
      <w:pPr>
        <w:ind w:left="506" w:hanging="247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ar-SA"/>
      </w:rPr>
    </w:lvl>
    <w:lvl w:ilvl="1" w:tplc="0FDCD048">
      <w:numFmt w:val="bullet"/>
      <w:lvlText w:val="•"/>
      <w:lvlJc w:val="left"/>
      <w:pPr>
        <w:ind w:left="1536" w:hanging="247"/>
      </w:pPr>
      <w:rPr>
        <w:rFonts w:hint="default"/>
        <w:lang w:val="en-US" w:eastAsia="en-US" w:bidi="ar-SA"/>
      </w:rPr>
    </w:lvl>
    <w:lvl w:ilvl="2" w:tplc="F0B4CAB4">
      <w:numFmt w:val="bullet"/>
      <w:lvlText w:val="•"/>
      <w:lvlJc w:val="left"/>
      <w:pPr>
        <w:ind w:left="2573" w:hanging="247"/>
      </w:pPr>
      <w:rPr>
        <w:rFonts w:hint="default"/>
        <w:lang w:val="en-US" w:eastAsia="en-US" w:bidi="ar-SA"/>
      </w:rPr>
    </w:lvl>
    <w:lvl w:ilvl="3" w:tplc="D79887BC">
      <w:numFmt w:val="bullet"/>
      <w:lvlText w:val="•"/>
      <w:lvlJc w:val="left"/>
      <w:pPr>
        <w:ind w:left="3609" w:hanging="247"/>
      </w:pPr>
      <w:rPr>
        <w:rFonts w:hint="default"/>
        <w:lang w:val="en-US" w:eastAsia="en-US" w:bidi="ar-SA"/>
      </w:rPr>
    </w:lvl>
    <w:lvl w:ilvl="4" w:tplc="E0825C72">
      <w:numFmt w:val="bullet"/>
      <w:lvlText w:val="•"/>
      <w:lvlJc w:val="left"/>
      <w:pPr>
        <w:ind w:left="4646" w:hanging="247"/>
      </w:pPr>
      <w:rPr>
        <w:rFonts w:hint="default"/>
        <w:lang w:val="en-US" w:eastAsia="en-US" w:bidi="ar-SA"/>
      </w:rPr>
    </w:lvl>
    <w:lvl w:ilvl="5" w:tplc="E6282216">
      <w:numFmt w:val="bullet"/>
      <w:lvlText w:val="•"/>
      <w:lvlJc w:val="left"/>
      <w:pPr>
        <w:ind w:left="5683" w:hanging="247"/>
      </w:pPr>
      <w:rPr>
        <w:rFonts w:hint="default"/>
        <w:lang w:val="en-US" w:eastAsia="en-US" w:bidi="ar-SA"/>
      </w:rPr>
    </w:lvl>
    <w:lvl w:ilvl="6" w:tplc="F112ECFC">
      <w:numFmt w:val="bullet"/>
      <w:lvlText w:val="•"/>
      <w:lvlJc w:val="left"/>
      <w:pPr>
        <w:ind w:left="6719" w:hanging="247"/>
      </w:pPr>
      <w:rPr>
        <w:rFonts w:hint="default"/>
        <w:lang w:val="en-US" w:eastAsia="en-US" w:bidi="ar-SA"/>
      </w:rPr>
    </w:lvl>
    <w:lvl w:ilvl="7" w:tplc="0C64B374">
      <w:numFmt w:val="bullet"/>
      <w:lvlText w:val="•"/>
      <w:lvlJc w:val="left"/>
      <w:pPr>
        <w:ind w:left="7756" w:hanging="247"/>
      </w:pPr>
      <w:rPr>
        <w:rFonts w:hint="default"/>
        <w:lang w:val="en-US" w:eastAsia="en-US" w:bidi="ar-SA"/>
      </w:rPr>
    </w:lvl>
    <w:lvl w:ilvl="8" w:tplc="F01C2280">
      <w:numFmt w:val="bullet"/>
      <w:lvlText w:val="•"/>
      <w:lvlJc w:val="left"/>
      <w:pPr>
        <w:ind w:left="8793" w:hanging="247"/>
      </w:pPr>
      <w:rPr>
        <w:rFonts w:hint="default"/>
        <w:lang w:val="en-US" w:eastAsia="en-US" w:bidi="ar-SA"/>
      </w:rPr>
    </w:lvl>
  </w:abstractNum>
  <w:abstractNum w:abstractNumId="1">
    <w:nsid w:val="7FEF4308"/>
    <w:multiLevelType w:val="hybridMultilevel"/>
    <w:tmpl w:val="9A923D9C"/>
    <w:lvl w:ilvl="0" w:tplc="F9D4EE7C">
      <w:start w:val="1"/>
      <w:numFmt w:val="decimal"/>
      <w:lvlText w:val="%1."/>
      <w:lvlJc w:val="left"/>
      <w:pPr>
        <w:ind w:left="499" w:hanging="240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ar-SA"/>
      </w:rPr>
    </w:lvl>
    <w:lvl w:ilvl="1" w:tplc="99480AB4">
      <w:numFmt w:val="bullet"/>
      <w:lvlText w:val="•"/>
      <w:lvlJc w:val="left"/>
      <w:pPr>
        <w:ind w:left="1536" w:hanging="240"/>
      </w:pPr>
      <w:rPr>
        <w:rFonts w:hint="default"/>
        <w:lang w:val="en-US" w:eastAsia="en-US" w:bidi="ar-SA"/>
      </w:rPr>
    </w:lvl>
    <w:lvl w:ilvl="2" w:tplc="1F961788">
      <w:numFmt w:val="bullet"/>
      <w:lvlText w:val="•"/>
      <w:lvlJc w:val="left"/>
      <w:pPr>
        <w:ind w:left="2573" w:hanging="240"/>
      </w:pPr>
      <w:rPr>
        <w:rFonts w:hint="default"/>
        <w:lang w:val="en-US" w:eastAsia="en-US" w:bidi="ar-SA"/>
      </w:rPr>
    </w:lvl>
    <w:lvl w:ilvl="3" w:tplc="360841BA">
      <w:numFmt w:val="bullet"/>
      <w:lvlText w:val="•"/>
      <w:lvlJc w:val="left"/>
      <w:pPr>
        <w:ind w:left="3609" w:hanging="240"/>
      </w:pPr>
      <w:rPr>
        <w:rFonts w:hint="default"/>
        <w:lang w:val="en-US" w:eastAsia="en-US" w:bidi="ar-SA"/>
      </w:rPr>
    </w:lvl>
    <w:lvl w:ilvl="4" w:tplc="D08ADC92">
      <w:numFmt w:val="bullet"/>
      <w:lvlText w:val="•"/>
      <w:lvlJc w:val="left"/>
      <w:pPr>
        <w:ind w:left="4646" w:hanging="240"/>
      </w:pPr>
      <w:rPr>
        <w:rFonts w:hint="default"/>
        <w:lang w:val="en-US" w:eastAsia="en-US" w:bidi="ar-SA"/>
      </w:rPr>
    </w:lvl>
    <w:lvl w:ilvl="5" w:tplc="6F5A668A">
      <w:numFmt w:val="bullet"/>
      <w:lvlText w:val="•"/>
      <w:lvlJc w:val="left"/>
      <w:pPr>
        <w:ind w:left="5683" w:hanging="240"/>
      </w:pPr>
      <w:rPr>
        <w:rFonts w:hint="default"/>
        <w:lang w:val="en-US" w:eastAsia="en-US" w:bidi="ar-SA"/>
      </w:rPr>
    </w:lvl>
    <w:lvl w:ilvl="6" w:tplc="42D2BF66">
      <w:numFmt w:val="bullet"/>
      <w:lvlText w:val="•"/>
      <w:lvlJc w:val="left"/>
      <w:pPr>
        <w:ind w:left="6719" w:hanging="240"/>
      </w:pPr>
      <w:rPr>
        <w:rFonts w:hint="default"/>
        <w:lang w:val="en-US" w:eastAsia="en-US" w:bidi="ar-SA"/>
      </w:rPr>
    </w:lvl>
    <w:lvl w:ilvl="7" w:tplc="5B402F66">
      <w:numFmt w:val="bullet"/>
      <w:lvlText w:val="•"/>
      <w:lvlJc w:val="left"/>
      <w:pPr>
        <w:ind w:left="7756" w:hanging="240"/>
      </w:pPr>
      <w:rPr>
        <w:rFonts w:hint="default"/>
        <w:lang w:val="en-US" w:eastAsia="en-US" w:bidi="ar-SA"/>
      </w:rPr>
    </w:lvl>
    <w:lvl w:ilvl="8" w:tplc="C742B88C">
      <w:numFmt w:val="bullet"/>
      <w:lvlText w:val="•"/>
      <w:lvlJc w:val="left"/>
      <w:pPr>
        <w:ind w:left="8793" w:hanging="24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421AF"/>
    <w:rsid w:val="000421AF"/>
    <w:rsid w:val="00395F2F"/>
    <w:rsid w:val="003D0964"/>
    <w:rsid w:val="00411CB0"/>
    <w:rsid w:val="00FE4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21AF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21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421AF"/>
  </w:style>
  <w:style w:type="paragraph" w:styleId="Ttulo">
    <w:name w:val="Title"/>
    <w:basedOn w:val="Normal"/>
    <w:uiPriority w:val="1"/>
    <w:qFormat/>
    <w:rsid w:val="000421AF"/>
    <w:pPr>
      <w:spacing w:before="20" w:line="287" w:lineRule="exact"/>
      <w:ind w:left="22"/>
    </w:pPr>
    <w:rPr>
      <w:rFonts w:ascii="Verdana" w:eastAsia="Verdana" w:hAnsi="Verdana" w:cs="Verdan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0421AF"/>
    <w:pPr>
      <w:spacing w:before="59"/>
      <w:ind w:left="499" w:hanging="240"/>
    </w:pPr>
  </w:style>
  <w:style w:type="paragraph" w:customStyle="1" w:styleId="TableParagraph">
    <w:name w:val="Table Paragraph"/>
    <w:basedOn w:val="Normal"/>
    <w:uiPriority w:val="1"/>
    <w:qFormat/>
    <w:rsid w:val="000421AF"/>
    <w:pPr>
      <w:spacing w:before="194"/>
      <w:jc w:val="center"/>
    </w:pPr>
  </w:style>
  <w:style w:type="paragraph" w:styleId="Encabezado">
    <w:name w:val="header"/>
    <w:basedOn w:val="Normal"/>
    <w:link w:val="EncabezadoCar"/>
    <w:uiPriority w:val="99"/>
    <w:semiHidden/>
    <w:unhideWhenUsed/>
    <w:rsid w:val="00FE476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E4764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FE476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4764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7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76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419</Words>
  <Characters>2392</Characters>
  <Application>Microsoft Office Word</Application>
  <DocSecurity>0</DocSecurity>
  <Lines>19</Lines>
  <Paragraphs>5</Paragraphs>
  <ScaleCrop>false</ScaleCrop>
  <Company>HP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Sam laptop</cp:lastModifiedBy>
  <cp:revision>4</cp:revision>
  <dcterms:created xsi:type="dcterms:W3CDTF">2023-03-07T11:40:00Z</dcterms:created>
  <dcterms:modified xsi:type="dcterms:W3CDTF">2023-03-07T12:38:00Z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